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E0C92" w14:textId="77777777" w:rsidR="00417F60" w:rsidRPr="004D2471" w:rsidRDefault="00417F60" w:rsidP="00417F60">
      <w:pPr>
        <w:pStyle w:val="NoSpacing"/>
        <w:rPr>
          <w:rFonts w:cs="Times New Roman"/>
        </w:rPr>
      </w:pPr>
      <w:bookmarkStart w:id="0" w:name="_GoBack"/>
      <w:bookmarkEnd w:id="0"/>
      <w:r w:rsidRPr="004D2471">
        <w:rPr>
          <w:rFonts w:cs="Times New Roman"/>
        </w:rPr>
        <w:t>March 28, 2017</w:t>
      </w:r>
    </w:p>
    <w:p w14:paraId="25E52EDB" w14:textId="77777777" w:rsidR="00D157CA" w:rsidRPr="004D2471" w:rsidRDefault="00D157CA" w:rsidP="00417F60">
      <w:pPr>
        <w:pStyle w:val="NoSpacing"/>
        <w:jc w:val="both"/>
        <w:rPr>
          <w:rFonts w:cs="Times New Roman"/>
        </w:rPr>
      </w:pPr>
    </w:p>
    <w:p w14:paraId="64435E19" w14:textId="77777777" w:rsidR="00D157CA" w:rsidRPr="004D2471" w:rsidRDefault="00573E7F" w:rsidP="004D2471">
      <w:pPr>
        <w:pStyle w:val="NoSpacing"/>
        <w:ind w:firstLine="720"/>
        <w:jc w:val="center"/>
        <w:rPr>
          <w:rFonts w:cs="Times New Roman"/>
        </w:rPr>
      </w:pPr>
      <w:r w:rsidRPr="004D2471">
        <w:rPr>
          <w:rFonts w:cs="Times New Roman"/>
        </w:rPr>
        <w:t>Filtering System for Taking Action on Public Issues</w:t>
      </w:r>
    </w:p>
    <w:p w14:paraId="077DDD6C" w14:textId="77777777" w:rsidR="00573E7F" w:rsidRPr="004D2471" w:rsidRDefault="00573E7F" w:rsidP="00D157CA">
      <w:pPr>
        <w:pStyle w:val="NoSpacing"/>
        <w:ind w:firstLine="720"/>
        <w:jc w:val="center"/>
        <w:rPr>
          <w:rFonts w:cs="Times New Roman"/>
        </w:rPr>
      </w:pPr>
    </w:p>
    <w:p w14:paraId="02A420C6" w14:textId="77777777" w:rsidR="00D157CA" w:rsidRPr="004D2471" w:rsidRDefault="00D157CA" w:rsidP="00D157CA">
      <w:pPr>
        <w:pStyle w:val="NoSpacing"/>
        <w:rPr>
          <w:rFonts w:cs="Times New Roman"/>
        </w:rPr>
      </w:pPr>
    </w:p>
    <w:p w14:paraId="6D8A09AB" w14:textId="77777777" w:rsidR="00CE2822" w:rsidRPr="004D2471" w:rsidRDefault="00CE2822" w:rsidP="00D157CA">
      <w:pPr>
        <w:pStyle w:val="NoSpacing"/>
        <w:rPr>
          <w:rFonts w:cs="Times New Roman"/>
        </w:rPr>
      </w:pPr>
      <w:r w:rsidRPr="004D2471">
        <w:rPr>
          <w:rFonts w:cs="Times New Roman"/>
        </w:rPr>
        <w:t>PREAMBLE: The Alberta Public Health Association (APHA), established 1943</w:t>
      </w:r>
      <w:r w:rsidR="00573E7F" w:rsidRPr="004D2471">
        <w:rPr>
          <w:rFonts w:cs="Times New Roman"/>
        </w:rPr>
        <w:t>,</w:t>
      </w:r>
      <w:r w:rsidRPr="004D2471">
        <w:rPr>
          <w:rFonts w:cs="Times New Roman"/>
        </w:rPr>
        <w:t xml:space="preserve"> is a non-profit association representing public health in Alberta. The mission is to promote and protect the health of the public through advocacy, partnerships and education. The vision is the improvement of health of all Albertans.</w:t>
      </w:r>
    </w:p>
    <w:p w14:paraId="63A1D8BC" w14:textId="77777777" w:rsidR="00CE2822" w:rsidRPr="004D2471" w:rsidRDefault="00CE2822" w:rsidP="00CE2822">
      <w:pPr>
        <w:pStyle w:val="NoSpacing"/>
        <w:rPr>
          <w:rFonts w:cs="Times New Roman"/>
        </w:rPr>
      </w:pPr>
    </w:p>
    <w:p w14:paraId="53049F8E" w14:textId="77777777" w:rsidR="00CE2822" w:rsidRPr="004D2471" w:rsidRDefault="00CE2822" w:rsidP="00D157CA">
      <w:pPr>
        <w:pStyle w:val="NoSpacing"/>
        <w:rPr>
          <w:rFonts w:cs="Times New Roman"/>
        </w:rPr>
      </w:pPr>
      <w:r w:rsidRPr="004D2471">
        <w:rPr>
          <w:rFonts w:cs="Times New Roman"/>
        </w:rPr>
        <w:t>One of APHA’s key activities is to engage in advocacy on various issues across the breadth of public health (i.e., behavioral, social, environmental determinants of health). This tool is intended to help the APHA Board of Directors determine when to take action on an issue, especially in situations where the issue at hand is time-sensitive with imminent deadlines</w:t>
      </w:r>
      <w:r w:rsidR="00573E7F" w:rsidRPr="004D2471">
        <w:rPr>
          <w:rFonts w:cs="Times New Roman"/>
        </w:rPr>
        <w:t>.</w:t>
      </w:r>
    </w:p>
    <w:p w14:paraId="7369DCB4" w14:textId="77777777" w:rsidR="00CE2822" w:rsidRPr="004D2471" w:rsidRDefault="00CE2822" w:rsidP="00CE2822">
      <w:pPr>
        <w:pStyle w:val="NoSpacing"/>
        <w:rPr>
          <w:rFonts w:cs="Times New Roman"/>
        </w:rPr>
      </w:pPr>
    </w:p>
    <w:p w14:paraId="3F44E897" w14:textId="77777777" w:rsidR="006C300D" w:rsidRPr="004D2471" w:rsidRDefault="00D157CA" w:rsidP="00CE2822">
      <w:pPr>
        <w:pStyle w:val="NoSpacing"/>
        <w:rPr>
          <w:rFonts w:ascii="Arial" w:hAnsi="Arial" w:cs="Arial"/>
        </w:rPr>
      </w:pPr>
      <w:r w:rsidRPr="004D2471">
        <w:rPr>
          <w:rFonts w:cs="Times New Roman"/>
        </w:rPr>
        <w:t xml:space="preserve">INSTRUCTIONS:  The filter should be applied in the context of an APHA committee or board meeting, to prompt discussion. If there is disagreement that cannot be resolved via discussion, a simple majority vote will prevail. </w:t>
      </w:r>
      <w:r w:rsidR="00CE2822" w:rsidRPr="004D2471">
        <w:rPr>
          <w:rFonts w:cs="Times New Roman"/>
        </w:rPr>
        <w:t>For a given issue, please think through each consideration below, and respond yes,</w:t>
      </w:r>
      <w:r w:rsidR="00417F60" w:rsidRPr="004D2471">
        <w:rPr>
          <w:rFonts w:cs="Times New Roman"/>
        </w:rPr>
        <w:t xml:space="preserve"> which will allow you to progress to the next consideration, or no, which will allow you to elaborate to the left. </w:t>
      </w:r>
      <w:r w:rsidR="00CE2822" w:rsidRPr="004D2471">
        <w:rPr>
          <w:rFonts w:cs="Times New Roman"/>
        </w:rPr>
        <w:t xml:space="preserve">Ideally at least two board members should do this independently. As a guideline, </w:t>
      </w:r>
      <w:r w:rsidR="00417F60" w:rsidRPr="004D2471">
        <w:rPr>
          <w:rFonts w:cs="Times New Roman"/>
        </w:rPr>
        <w:t>all of the considerations must have a</w:t>
      </w:r>
      <w:r w:rsidR="00CE2822" w:rsidRPr="004D2471">
        <w:rPr>
          <w:rFonts w:cs="Times New Roman"/>
        </w:rPr>
        <w:t xml:space="preserve"> judgment of ‘yes’ for the APHA to decide to take action on this issue.</w:t>
      </w:r>
      <w:r w:rsidR="00CE2822" w:rsidRPr="004D2471">
        <w:rPr>
          <w:rFonts w:ascii="Arial" w:hAnsi="Arial" w:cs="Arial"/>
        </w:rPr>
        <w:t xml:space="preserve"> </w:t>
      </w:r>
    </w:p>
    <w:p w14:paraId="519BC4CB" w14:textId="77777777" w:rsidR="006C300D" w:rsidRDefault="006C300D" w:rsidP="00CE2822">
      <w:pPr>
        <w:pStyle w:val="NoSpacing"/>
      </w:pPr>
    </w:p>
    <w:p w14:paraId="5FD974B7" w14:textId="77777777" w:rsidR="006C300D" w:rsidRDefault="006C300D" w:rsidP="00CE2822">
      <w:pPr>
        <w:pStyle w:val="NoSpacing"/>
      </w:pPr>
    </w:p>
    <w:p w14:paraId="345F6992" w14:textId="77777777" w:rsidR="006C300D" w:rsidRDefault="006C300D" w:rsidP="00CE2822">
      <w:pPr>
        <w:pStyle w:val="NoSpacing"/>
      </w:pPr>
    </w:p>
    <w:p w14:paraId="4B61DEC1" w14:textId="77777777" w:rsidR="006C300D" w:rsidRDefault="006C300D" w:rsidP="00CE2822">
      <w:pPr>
        <w:pStyle w:val="NoSpacing"/>
      </w:pPr>
    </w:p>
    <w:p w14:paraId="04AB6E5B" w14:textId="77777777" w:rsidR="006C300D" w:rsidRDefault="006C300D" w:rsidP="00CE2822">
      <w:pPr>
        <w:pStyle w:val="NoSpacing"/>
      </w:pPr>
    </w:p>
    <w:p w14:paraId="3FB53D2D" w14:textId="77777777" w:rsidR="006C300D" w:rsidRDefault="006C300D" w:rsidP="00CE2822">
      <w:pPr>
        <w:pStyle w:val="NoSpacing"/>
      </w:pPr>
    </w:p>
    <w:p w14:paraId="26F8AFF4" w14:textId="77777777" w:rsidR="006C300D" w:rsidRDefault="006C300D" w:rsidP="00CE2822">
      <w:pPr>
        <w:pStyle w:val="NoSpacing"/>
      </w:pPr>
    </w:p>
    <w:p w14:paraId="2D82FDDB" w14:textId="77777777" w:rsidR="006C300D" w:rsidRDefault="006C300D" w:rsidP="00CE2822">
      <w:pPr>
        <w:pStyle w:val="NoSpacing"/>
      </w:pPr>
    </w:p>
    <w:p w14:paraId="155188B6" w14:textId="77777777" w:rsidR="006C300D" w:rsidRDefault="006C300D" w:rsidP="00CE2822">
      <w:pPr>
        <w:pStyle w:val="NoSpacing"/>
      </w:pPr>
    </w:p>
    <w:p w14:paraId="73F672E6" w14:textId="77777777" w:rsidR="006C300D" w:rsidRDefault="006C300D" w:rsidP="00CE2822">
      <w:pPr>
        <w:pStyle w:val="NoSpacing"/>
      </w:pPr>
    </w:p>
    <w:p w14:paraId="50A2D804" w14:textId="77777777" w:rsidR="006C300D" w:rsidRDefault="006C300D" w:rsidP="00CE2822">
      <w:pPr>
        <w:pStyle w:val="NoSpacing"/>
      </w:pPr>
    </w:p>
    <w:p w14:paraId="1245F20A" w14:textId="77777777" w:rsidR="006C300D" w:rsidRDefault="006C300D" w:rsidP="00CE2822">
      <w:pPr>
        <w:pStyle w:val="NoSpacing"/>
      </w:pPr>
    </w:p>
    <w:p w14:paraId="20632248" w14:textId="77777777" w:rsidR="006C300D" w:rsidRDefault="006C300D" w:rsidP="00CE2822">
      <w:pPr>
        <w:pStyle w:val="NoSpacing"/>
      </w:pPr>
    </w:p>
    <w:p w14:paraId="1626E3EC" w14:textId="77777777" w:rsidR="006C300D" w:rsidRDefault="006C300D" w:rsidP="00CE2822">
      <w:pPr>
        <w:pStyle w:val="NoSpacing"/>
      </w:pPr>
    </w:p>
    <w:p w14:paraId="6D029E50" w14:textId="77777777" w:rsidR="006C300D" w:rsidRDefault="006C300D" w:rsidP="00CE2822">
      <w:pPr>
        <w:pStyle w:val="NoSpacing"/>
      </w:pPr>
    </w:p>
    <w:p w14:paraId="18804B24" w14:textId="77777777" w:rsidR="006C300D" w:rsidRDefault="006C300D" w:rsidP="00CE2822">
      <w:pPr>
        <w:pStyle w:val="NoSpacing"/>
      </w:pPr>
    </w:p>
    <w:p w14:paraId="0CCF6319" w14:textId="77777777" w:rsidR="006C300D" w:rsidRDefault="006C300D" w:rsidP="00CE2822">
      <w:pPr>
        <w:pStyle w:val="NoSpacing"/>
      </w:pPr>
    </w:p>
    <w:p w14:paraId="0B196058" w14:textId="0B22AA47" w:rsidR="00CE751F" w:rsidRDefault="00181405" w:rsidP="00573E7F">
      <w:pPr>
        <w:tabs>
          <w:tab w:val="left" w:pos="1890"/>
        </w:tabs>
        <w:rPr>
          <w:rFonts w:cs="Times New Roman"/>
          <w:szCs w:val="24"/>
        </w:rPr>
      </w:pPr>
      <w:r>
        <w:rPr>
          <w:noProof/>
        </w:rPr>
        <w:lastRenderedPageBreak/>
        <mc:AlternateContent>
          <mc:Choice Requires="wps">
            <w:drawing>
              <wp:anchor distT="0" distB="0" distL="114300" distR="114300" simplePos="0" relativeHeight="251681792" behindDoc="0" locked="0" layoutInCell="1" allowOverlap="1" wp14:anchorId="3C1FCDFE" wp14:editId="0B813D21">
                <wp:simplePos x="0" y="0"/>
                <wp:positionH relativeFrom="column">
                  <wp:posOffset>3867150</wp:posOffset>
                </wp:positionH>
                <wp:positionV relativeFrom="paragraph">
                  <wp:posOffset>6448425</wp:posOffset>
                </wp:positionV>
                <wp:extent cx="1466850" cy="19240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924050"/>
                        </a:xfrm>
                        <a:prstGeom prst="rect">
                          <a:avLst/>
                        </a:prstGeom>
                        <a:solidFill>
                          <a:srgbClr val="FFFFFF"/>
                        </a:solidFill>
                        <a:ln w="9525">
                          <a:solidFill>
                            <a:srgbClr val="000000"/>
                          </a:solidFill>
                          <a:miter lim="800000"/>
                          <a:headEnd/>
                          <a:tailEnd/>
                        </a:ln>
                      </wps:spPr>
                      <wps:txbx>
                        <w:txbxContent>
                          <w:p w14:paraId="1C4326DB" w14:textId="77777777" w:rsidR="00417F60" w:rsidRPr="00417F60" w:rsidRDefault="00417F60" w:rsidP="00417F60">
                            <w:pPr>
                              <w:pStyle w:val="NoSpacing"/>
                              <w:rPr>
                                <w:rFonts w:cs="Times New Roman"/>
                                <w:szCs w:val="24"/>
                              </w:rPr>
                            </w:pPr>
                            <w:r w:rsidRPr="00417F60">
                              <w:rPr>
                                <w:rFonts w:cs="Times New Roman"/>
                                <w:szCs w:val="24"/>
                              </w:rPr>
                              <w:t>-</w:t>
                            </w:r>
                            <w:r w:rsidRPr="00417F60">
                              <w:rPr>
                                <w:rFonts w:cs="Times New Roman"/>
                                <w:szCs w:val="24"/>
                                <w:shd w:val="clear" w:color="auto" w:fill="FFFFFF"/>
                              </w:rPr>
                              <w:t>Adverse effects or unintended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5pt;margin-top:507.75pt;width:115.5pt;height:1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">
                <v:textbox>
                  <w:txbxContent>
                    <w:p w14:paraId="1C4326DB" w14:textId="77777777" w:rsidR="00417F60" w:rsidRPr="00417F60" w:rsidRDefault="00417F60" w:rsidP="00417F60">
                      <w:pPr>
                        <w:pStyle w:val="NoSpacing"/>
                        <w:rPr>
                          <w:rFonts w:cs="Times New Roman"/>
                          <w:szCs w:val="24"/>
                        </w:rPr>
                      </w:pPr>
                      <w:r w:rsidRPr="00417F60">
                        <w:rPr>
                          <w:rFonts w:cs="Times New Roman"/>
                          <w:szCs w:val="24"/>
                        </w:rPr>
                        <w:t>-</w:t>
                      </w:r>
                      <w:r w:rsidRPr="00417F60">
                        <w:rPr>
                          <w:rFonts w:cs="Times New Roman"/>
                          <w:szCs w:val="24"/>
                          <w:shd w:val="clear" w:color="auto" w:fill="FFFFFF"/>
                        </w:rPr>
                        <w:t>Adverse effects or unintended consequences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8B8B2B9" wp14:editId="4BEB1812">
                <wp:simplePos x="0" y="0"/>
                <wp:positionH relativeFrom="column">
                  <wp:posOffset>3867150</wp:posOffset>
                </wp:positionH>
                <wp:positionV relativeFrom="paragraph">
                  <wp:posOffset>4181475</wp:posOffset>
                </wp:positionV>
                <wp:extent cx="1466850" cy="22669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66950"/>
                        </a:xfrm>
                        <a:prstGeom prst="rect">
                          <a:avLst/>
                        </a:prstGeom>
                        <a:solidFill>
                          <a:srgbClr val="FFFFFF"/>
                        </a:solidFill>
                        <a:ln w="9525">
                          <a:solidFill>
                            <a:srgbClr val="000000"/>
                          </a:solidFill>
                          <a:miter lim="800000"/>
                          <a:headEnd/>
                          <a:tailEnd/>
                        </a:ln>
                      </wps:spPr>
                      <wps:txbx>
                        <w:txbxContent>
                          <w:p w14:paraId="29CF7F2F" w14:textId="77777777" w:rsidR="00FF30D6" w:rsidRDefault="00FF30D6" w:rsidP="00FF30D6">
                            <w:pPr>
                              <w:pStyle w:val="NoSpacing"/>
                            </w:pPr>
                            <w:r>
                              <w:t>-Equity</w:t>
                            </w:r>
                          </w:p>
                          <w:p w14:paraId="184EF5DC" w14:textId="77777777" w:rsidR="00FF30D6" w:rsidRDefault="00FF30D6" w:rsidP="00FF30D6">
                            <w:pPr>
                              <w:pStyle w:val="NoSpacing"/>
                            </w:pPr>
                            <w:r>
                              <w:t xml:space="preserve">-Non-discriminatory of: </w:t>
                            </w:r>
                            <w:r w:rsidRPr="003B5FBC">
                              <w:t>ethnicity, religious beliefs, gender, se</w:t>
                            </w:r>
                            <w:r>
                              <w:t xml:space="preserve">xual orientation/identification, </w:t>
                            </w:r>
                            <w:r w:rsidRPr="003B5FBC">
                              <w:t>race</w:t>
                            </w:r>
                            <w:r>
                              <w:t xml:space="preserve"> and 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4.5pt;margin-top:329.25pt;width:115.5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">
                <v:textbox>
                  <w:txbxContent>
                    <w:p w14:paraId="29CF7F2F" w14:textId="77777777" w:rsidR="00FF30D6" w:rsidRDefault="00FF30D6" w:rsidP="00FF30D6">
                      <w:pPr>
                        <w:pStyle w:val="NoSpacing"/>
                      </w:pPr>
                      <w:r>
                        <w:t>-Equity</w:t>
                      </w:r>
                    </w:p>
                    <w:p w14:paraId="184EF5DC" w14:textId="77777777" w:rsidR="00FF30D6" w:rsidRDefault="00FF30D6" w:rsidP="00FF30D6">
                      <w:pPr>
                        <w:pStyle w:val="NoSpacing"/>
                      </w:pPr>
                      <w:r>
                        <w:t xml:space="preserve">-Non-discriminatory of: </w:t>
                      </w:r>
                      <w:r w:rsidRPr="003B5FBC">
                        <w:t>ethnicity, religious beliefs, gender, se</w:t>
                      </w:r>
                      <w:r>
                        <w:t xml:space="preserve">xual orientation/identification, </w:t>
                      </w:r>
                      <w:r w:rsidRPr="003B5FBC">
                        <w:t>race</w:t>
                      </w:r>
                      <w:r>
                        <w:t xml:space="preserve"> and ability.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BD135E7" wp14:editId="737B6E59">
                <wp:simplePos x="0" y="0"/>
                <wp:positionH relativeFrom="column">
                  <wp:posOffset>5676900</wp:posOffset>
                </wp:positionH>
                <wp:positionV relativeFrom="paragraph">
                  <wp:posOffset>6448425</wp:posOffset>
                </wp:positionV>
                <wp:extent cx="1400175" cy="1924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24050"/>
                        </a:xfrm>
                        <a:prstGeom prst="rect">
                          <a:avLst/>
                        </a:prstGeom>
                        <a:solidFill>
                          <a:srgbClr val="FFFFFF"/>
                        </a:solidFill>
                        <a:ln w="9525">
                          <a:solidFill>
                            <a:srgbClr val="000000"/>
                          </a:solidFill>
                          <a:miter lim="800000"/>
                          <a:headEnd/>
                          <a:tailEnd/>
                        </a:ln>
                      </wps:spPr>
                      <wps:txbx>
                        <w:txbxContent>
                          <w:p w14:paraId="5C91D59E" w14:textId="7C79E420" w:rsidR="00096A86" w:rsidRPr="00E9265A" w:rsidRDefault="00181405" w:rsidP="00096A86">
                            <w:pPr>
                              <w:rPr>
                                <w:b/>
                                <w:color w:val="C0504D" w:themeColor="accent2"/>
                                <w:lang w:val="en-CA"/>
                              </w:rPr>
                            </w:pPr>
                            <w:r>
                              <w:rPr>
                                <w:b/>
                                <w:color w:val="C0504D" w:themeColor="accent2"/>
                                <w:lang w:val="en-CA"/>
                              </w:rPr>
                              <w:t>Yes, t</w:t>
                            </w:r>
                            <w:r w:rsidR="00137EBC" w:rsidRPr="00E9265A">
                              <w:rPr>
                                <w:b/>
                                <w:color w:val="C0504D" w:themeColor="accent2"/>
                                <w:lang w:val="en-CA"/>
                              </w:rPr>
                              <w:t>he consequences of affordable housing are outweighed by the health benefits created</w:t>
                            </w:r>
                            <w:r w:rsidR="00E9265A">
                              <w:rPr>
                                <w:b/>
                                <w:color w:val="C0504D" w:themeColor="accent2"/>
                                <w:lang w:val="en-CA"/>
                              </w:rPr>
                              <w:t>, from a public health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7pt;margin-top:507.75pt;width:110.2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6NJQIAAE0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">
                <v:textbox>
                  <w:txbxContent>
                    <w:p w14:paraId="5C91D59E" w14:textId="7C79E420" w:rsidR="00096A86" w:rsidRPr="00E9265A" w:rsidRDefault="00181405" w:rsidP="00096A86">
                      <w:pPr>
                        <w:rPr>
                          <w:b/>
                          <w:color w:val="C0504D" w:themeColor="accent2"/>
                          <w:lang w:val="en-CA"/>
                        </w:rPr>
                      </w:pPr>
                      <w:r>
                        <w:rPr>
                          <w:b/>
                          <w:color w:val="C0504D" w:themeColor="accent2"/>
                          <w:lang w:val="en-CA"/>
                        </w:rPr>
                        <w:t>Yes, t</w:t>
                      </w:r>
                      <w:r w:rsidR="00137EBC" w:rsidRPr="00E9265A">
                        <w:rPr>
                          <w:b/>
                          <w:color w:val="C0504D" w:themeColor="accent2"/>
                          <w:lang w:val="en-CA"/>
                        </w:rPr>
                        <w:t>he consequences of affordable housing are outweighed by the health benefits created</w:t>
                      </w:r>
                      <w:r w:rsidR="00E9265A">
                        <w:rPr>
                          <w:b/>
                          <w:color w:val="C0504D" w:themeColor="accent2"/>
                          <w:lang w:val="en-CA"/>
                        </w:rPr>
                        <w:t>, from a public health perspective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2E331D2" wp14:editId="0E8B18A0">
                <wp:simplePos x="0" y="0"/>
                <wp:positionH relativeFrom="column">
                  <wp:posOffset>5676900</wp:posOffset>
                </wp:positionH>
                <wp:positionV relativeFrom="paragraph">
                  <wp:posOffset>4181476</wp:posOffset>
                </wp:positionV>
                <wp:extent cx="1400175" cy="2266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66950"/>
                        </a:xfrm>
                        <a:prstGeom prst="rect">
                          <a:avLst/>
                        </a:prstGeom>
                        <a:solidFill>
                          <a:srgbClr val="FFFFFF"/>
                        </a:solidFill>
                        <a:ln w="9525">
                          <a:solidFill>
                            <a:srgbClr val="000000"/>
                          </a:solidFill>
                          <a:miter lim="800000"/>
                          <a:headEnd/>
                          <a:tailEnd/>
                        </a:ln>
                      </wps:spPr>
                      <wps:txbx>
                        <w:txbxContent>
                          <w:p w14:paraId="6E05D5F3" w14:textId="7E173BD3" w:rsidR="00096A86" w:rsidRPr="00E9265A" w:rsidRDefault="00181405" w:rsidP="00096A86">
                            <w:pPr>
                              <w:rPr>
                                <w:b/>
                                <w:color w:val="C0504D" w:themeColor="accent2"/>
                                <w:lang w:val="en-CA"/>
                              </w:rPr>
                            </w:pPr>
                            <w:r>
                              <w:rPr>
                                <w:b/>
                                <w:color w:val="C0504D" w:themeColor="accent2"/>
                                <w:lang w:val="en-CA"/>
                              </w:rPr>
                              <w:t>Yes, a</w:t>
                            </w:r>
                            <w:r w:rsidR="00137EBC" w:rsidRPr="00E9265A">
                              <w:rPr>
                                <w:b/>
                                <w:color w:val="C0504D" w:themeColor="accent2"/>
                                <w:lang w:val="en-CA"/>
                              </w:rPr>
                              <w:t>mple evidence</w:t>
                            </w:r>
                            <w:r w:rsidR="00486CCC" w:rsidRPr="00E9265A">
                              <w:rPr>
                                <w:b/>
                                <w:color w:val="C0504D" w:themeColor="accent2"/>
                                <w:lang w:val="en-CA"/>
                              </w:rPr>
                              <w:t xml:space="preserve"> on the link</w:t>
                            </w:r>
                            <w:r w:rsidR="00137EBC" w:rsidRPr="00E9265A">
                              <w:rPr>
                                <w:b/>
                                <w:color w:val="C0504D" w:themeColor="accent2"/>
                                <w:lang w:val="en-CA"/>
                              </w:rPr>
                              <w:t xml:space="preserve"> between housing and </w:t>
                            </w:r>
                            <w:r w:rsidR="00486CCC" w:rsidRPr="00E9265A">
                              <w:rPr>
                                <w:b/>
                                <w:color w:val="C0504D" w:themeColor="accent2"/>
                                <w:lang w:val="en-CA"/>
                              </w:rPr>
                              <w:t>health;</w:t>
                            </w:r>
                            <w:r w:rsidR="00137EBC" w:rsidRPr="00E9265A">
                              <w:rPr>
                                <w:b/>
                                <w:color w:val="C0504D" w:themeColor="accent2"/>
                                <w:lang w:val="en-CA"/>
                              </w:rPr>
                              <w:t xml:space="preserve"> acting on housing is non-discriminatory and avoids partisanship by advocating for health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7pt;margin-top:329.25pt;width:110.25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0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">
                <v:textbox>
                  <w:txbxContent>
                    <w:p w14:paraId="6E05D5F3" w14:textId="7E173BD3" w:rsidR="00096A86" w:rsidRPr="00E9265A" w:rsidRDefault="00181405" w:rsidP="00096A86">
                      <w:pPr>
                        <w:rPr>
                          <w:b/>
                          <w:color w:val="C0504D" w:themeColor="accent2"/>
                          <w:lang w:val="en-CA"/>
                        </w:rPr>
                      </w:pPr>
                      <w:r>
                        <w:rPr>
                          <w:b/>
                          <w:color w:val="C0504D" w:themeColor="accent2"/>
                          <w:lang w:val="en-CA"/>
                        </w:rPr>
                        <w:t>Yes, a</w:t>
                      </w:r>
                      <w:r w:rsidR="00137EBC" w:rsidRPr="00E9265A">
                        <w:rPr>
                          <w:b/>
                          <w:color w:val="C0504D" w:themeColor="accent2"/>
                          <w:lang w:val="en-CA"/>
                        </w:rPr>
                        <w:t>mple evidence</w:t>
                      </w:r>
                      <w:r w:rsidR="00486CCC" w:rsidRPr="00E9265A">
                        <w:rPr>
                          <w:b/>
                          <w:color w:val="C0504D" w:themeColor="accent2"/>
                          <w:lang w:val="en-CA"/>
                        </w:rPr>
                        <w:t xml:space="preserve"> on the link</w:t>
                      </w:r>
                      <w:r w:rsidR="00137EBC" w:rsidRPr="00E9265A">
                        <w:rPr>
                          <w:b/>
                          <w:color w:val="C0504D" w:themeColor="accent2"/>
                          <w:lang w:val="en-CA"/>
                        </w:rPr>
                        <w:t xml:space="preserve"> between housing and </w:t>
                      </w:r>
                      <w:r w:rsidR="00486CCC" w:rsidRPr="00E9265A">
                        <w:rPr>
                          <w:b/>
                          <w:color w:val="C0504D" w:themeColor="accent2"/>
                          <w:lang w:val="en-CA"/>
                        </w:rPr>
                        <w:t>health;</w:t>
                      </w:r>
                      <w:r w:rsidR="00137EBC" w:rsidRPr="00E9265A">
                        <w:rPr>
                          <w:b/>
                          <w:color w:val="C0504D" w:themeColor="accent2"/>
                          <w:lang w:val="en-CA"/>
                        </w:rPr>
                        <w:t xml:space="preserve"> acting on housing is non-discriminatory and avoids partisanship by advocating for health first</w:t>
                      </w:r>
                    </w:p>
                  </w:txbxContent>
                </v:textbox>
              </v:shape>
            </w:pict>
          </mc:Fallback>
        </mc:AlternateContent>
      </w:r>
      <w:r w:rsidR="00E9265A">
        <w:rPr>
          <w:noProof/>
        </w:rPr>
        <mc:AlternateContent>
          <mc:Choice Requires="wps">
            <w:drawing>
              <wp:anchor distT="0" distB="0" distL="114300" distR="114300" simplePos="0" relativeHeight="251677696" behindDoc="0" locked="0" layoutInCell="1" allowOverlap="1" wp14:anchorId="7F082E16" wp14:editId="33BA26E0">
                <wp:simplePos x="0" y="0"/>
                <wp:positionH relativeFrom="column">
                  <wp:posOffset>3867150</wp:posOffset>
                </wp:positionH>
                <wp:positionV relativeFrom="paragraph">
                  <wp:posOffset>3095625</wp:posOffset>
                </wp:positionV>
                <wp:extent cx="1466850" cy="10858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85850"/>
                        </a:xfrm>
                        <a:prstGeom prst="rect">
                          <a:avLst/>
                        </a:prstGeom>
                        <a:solidFill>
                          <a:srgbClr val="FFFFFF"/>
                        </a:solidFill>
                        <a:ln w="9525">
                          <a:solidFill>
                            <a:srgbClr val="000000"/>
                          </a:solidFill>
                          <a:miter lim="800000"/>
                          <a:headEnd/>
                          <a:tailEnd/>
                        </a:ln>
                      </wps:spPr>
                      <wps:txbx>
                        <w:txbxContent>
                          <w:p w14:paraId="69DE2AE2" w14:textId="77777777" w:rsidR="00FF30D6" w:rsidRDefault="00FF30D6" w:rsidP="00FF30D6">
                            <w:r>
                              <w:t xml:space="preserve">-Contribution may be tangible or intangible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4.5pt;margin-top:243.75pt;width:115.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">
                <v:textbox>
                  <w:txbxContent>
                    <w:p w14:paraId="69DE2AE2" w14:textId="77777777" w:rsidR="00FF30D6" w:rsidRDefault="00FF30D6" w:rsidP="00FF30D6">
                      <w:r>
                        <w:t xml:space="preserve">-Contribution may be tangible or intangible </w:t>
                      </w:r>
                    </w:p>
                  </w:txbxContent>
                </v:textbox>
              </v:shape>
            </w:pict>
          </mc:Fallback>
        </mc:AlternateContent>
      </w:r>
      <w:r w:rsidR="00E9265A">
        <w:rPr>
          <w:noProof/>
        </w:rPr>
        <mc:AlternateContent>
          <mc:Choice Requires="wps">
            <w:drawing>
              <wp:anchor distT="0" distB="0" distL="114300" distR="114300" simplePos="0" relativeHeight="251675648" behindDoc="0" locked="0" layoutInCell="1" allowOverlap="1" wp14:anchorId="347AD2F7" wp14:editId="6520CA17">
                <wp:simplePos x="0" y="0"/>
                <wp:positionH relativeFrom="column">
                  <wp:posOffset>3867150</wp:posOffset>
                </wp:positionH>
                <wp:positionV relativeFrom="paragraph">
                  <wp:posOffset>1428750</wp:posOffset>
                </wp:positionV>
                <wp:extent cx="1466850" cy="16573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57350"/>
                        </a:xfrm>
                        <a:prstGeom prst="rect">
                          <a:avLst/>
                        </a:prstGeom>
                        <a:solidFill>
                          <a:srgbClr val="FFFFFF"/>
                        </a:solidFill>
                        <a:ln w="9525">
                          <a:solidFill>
                            <a:srgbClr val="000000"/>
                          </a:solidFill>
                          <a:miter lim="800000"/>
                          <a:headEnd/>
                          <a:tailEnd/>
                        </a:ln>
                      </wps:spPr>
                      <wps:txbx>
                        <w:txbxContent>
                          <w:p w14:paraId="2EA4E065" w14:textId="77777777" w:rsidR="00FF30D6" w:rsidRDefault="00FF30D6" w:rsidP="00FF30D6">
                            <w:pPr>
                              <w:pStyle w:val="NoSpacing"/>
                            </w:pPr>
                            <w:r>
                              <w:t>-Capacity in terms of time and resources</w:t>
                            </w:r>
                          </w:p>
                          <w:p w14:paraId="064155CA" w14:textId="77777777" w:rsidR="00FF30D6" w:rsidRDefault="00FF30D6" w:rsidP="00FF30D6">
                            <w:pPr>
                              <w:pStyle w:val="NoSpacing"/>
                            </w:pPr>
                            <w:r>
                              <w:t>-Skills in terms of expertise</w:t>
                            </w:r>
                          </w:p>
                          <w:p w14:paraId="1384EAB8" w14:textId="77777777" w:rsidR="00FF30D6" w:rsidRDefault="00FF30D6" w:rsidP="00FF30D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4.5pt;margin-top:112.5pt;width:115.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x1JgIAAE0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">
                <v:textbox>
                  <w:txbxContent>
                    <w:p w14:paraId="2EA4E065" w14:textId="77777777" w:rsidR="00FF30D6" w:rsidRDefault="00FF30D6" w:rsidP="00FF30D6">
                      <w:pPr>
                        <w:pStyle w:val="NoSpacing"/>
                      </w:pPr>
                      <w:r>
                        <w:t>-Capacity in terms of time and resources</w:t>
                      </w:r>
                    </w:p>
                    <w:p w14:paraId="064155CA" w14:textId="77777777" w:rsidR="00FF30D6" w:rsidRDefault="00FF30D6" w:rsidP="00FF30D6">
                      <w:pPr>
                        <w:pStyle w:val="NoSpacing"/>
                      </w:pPr>
                      <w:r>
                        <w:t>-Skills in terms of expertise</w:t>
                      </w:r>
                    </w:p>
                    <w:p w14:paraId="1384EAB8" w14:textId="77777777" w:rsidR="00FF30D6" w:rsidRDefault="00FF30D6" w:rsidP="00FF30D6">
                      <w:pPr>
                        <w:pStyle w:val="NoSpacing"/>
                      </w:pPr>
                    </w:p>
                  </w:txbxContent>
                </v:textbox>
              </v:shape>
            </w:pict>
          </mc:Fallback>
        </mc:AlternateContent>
      </w:r>
      <w:r w:rsidR="00E9265A">
        <w:rPr>
          <w:noProof/>
        </w:rPr>
        <mc:AlternateContent>
          <mc:Choice Requires="wps">
            <w:drawing>
              <wp:anchor distT="0" distB="0" distL="114300" distR="114300" simplePos="0" relativeHeight="251671552" behindDoc="0" locked="0" layoutInCell="1" allowOverlap="1" wp14:anchorId="723D25D8" wp14:editId="55C6BDCD">
                <wp:simplePos x="0" y="0"/>
                <wp:positionH relativeFrom="column">
                  <wp:posOffset>5676900</wp:posOffset>
                </wp:positionH>
                <wp:positionV relativeFrom="paragraph">
                  <wp:posOffset>3076575</wp:posOffset>
                </wp:positionV>
                <wp:extent cx="1400175" cy="11049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04900"/>
                        </a:xfrm>
                        <a:prstGeom prst="rect">
                          <a:avLst/>
                        </a:prstGeom>
                        <a:solidFill>
                          <a:srgbClr val="FFFFFF"/>
                        </a:solidFill>
                        <a:ln w="9525">
                          <a:solidFill>
                            <a:srgbClr val="000000"/>
                          </a:solidFill>
                          <a:miter lim="800000"/>
                          <a:headEnd/>
                          <a:tailEnd/>
                        </a:ln>
                      </wps:spPr>
                      <wps:txbx>
                        <w:txbxContent>
                          <w:p w14:paraId="664B52A2" w14:textId="770356E6" w:rsidR="00096A86" w:rsidRPr="00E9265A" w:rsidRDefault="00137EBC" w:rsidP="00096A86">
                            <w:pPr>
                              <w:rPr>
                                <w:b/>
                                <w:color w:val="C0504D" w:themeColor="accent2"/>
                                <w:lang w:val="en-CA"/>
                              </w:rPr>
                            </w:pPr>
                            <w:r w:rsidRPr="00E9265A">
                              <w:rPr>
                                <w:b/>
                                <w:color w:val="C0504D" w:themeColor="accent2"/>
                                <w:lang w:val="en-CA"/>
                              </w:rPr>
                              <w:t>Yes</w:t>
                            </w:r>
                            <w:r w:rsidR="00E9265A">
                              <w:rPr>
                                <w:b/>
                                <w:color w:val="C0504D" w:themeColor="accent2"/>
                                <w:lang w:val="en-CA"/>
                              </w:rPr>
                              <w:t xml:space="preserve">, </w:t>
                            </w:r>
                            <w:r w:rsidRPr="00E9265A">
                              <w:rPr>
                                <w:b/>
                                <w:color w:val="C0504D" w:themeColor="accent2"/>
                                <w:lang w:val="en-CA"/>
                              </w:rPr>
                              <w:t xml:space="preserve">the APHA has the </w:t>
                            </w:r>
                            <w:r w:rsidR="00E9265A">
                              <w:rPr>
                                <w:b/>
                                <w:color w:val="C0504D" w:themeColor="accent2"/>
                                <w:lang w:val="en-CA"/>
                              </w:rPr>
                              <w:t>potential to be additive re: health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7pt;margin-top:242.25pt;width:110.2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76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">
                <v:textbox>
                  <w:txbxContent>
                    <w:p w14:paraId="664B52A2" w14:textId="770356E6" w:rsidR="00096A86" w:rsidRPr="00E9265A" w:rsidRDefault="00137EBC" w:rsidP="00096A86">
                      <w:pPr>
                        <w:rPr>
                          <w:b/>
                          <w:color w:val="C0504D" w:themeColor="accent2"/>
                          <w:lang w:val="en-CA"/>
                        </w:rPr>
                      </w:pPr>
                      <w:r w:rsidRPr="00E9265A">
                        <w:rPr>
                          <w:b/>
                          <w:color w:val="C0504D" w:themeColor="accent2"/>
                          <w:lang w:val="en-CA"/>
                        </w:rPr>
                        <w:t>Yes</w:t>
                      </w:r>
                      <w:r w:rsidR="00E9265A">
                        <w:rPr>
                          <w:b/>
                          <w:color w:val="C0504D" w:themeColor="accent2"/>
                          <w:lang w:val="en-CA"/>
                        </w:rPr>
                        <w:t xml:space="preserve">, </w:t>
                      </w:r>
                      <w:r w:rsidRPr="00E9265A">
                        <w:rPr>
                          <w:b/>
                          <w:color w:val="C0504D" w:themeColor="accent2"/>
                          <w:lang w:val="en-CA"/>
                        </w:rPr>
                        <w:t xml:space="preserve">the APHA has the </w:t>
                      </w:r>
                      <w:r w:rsidR="00E9265A">
                        <w:rPr>
                          <w:b/>
                          <w:color w:val="C0504D" w:themeColor="accent2"/>
                          <w:lang w:val="en-CA"/>
                        </w:rPr>
                        <w:t>potential to be additive re: health perspective</w:t>
                      </w:r>
                    </w:p>
                  </w:txbxContent>
                </v:textbox>
              </v:shape>
            </w:pict>
          </mc:Fallback>
        </mc:AlternateContent>
      </w:r>
      <w:r w:rsidR="00E9265A">
        <w:rPr>
          <w:noProof/>
        </w:rPr>
        <mc:AlternateContent>
          <mc:Choice Requires="wps">
            <w:drawing>
              <wp:anchor distT="0" distB="0" distL="114300" distR="114300" simplePos="0" relativeHeight="251669504" behindDoc="0" locked="0" layoutInCell="1" allowOverlap="1" wp14:anchorId="2450F49E" wp14:editId="066B930D">
                <wp:simplePos x="0" y="0"/>
                <wp:positionH relativeFrom="column">
                  <wp:posOffset>5676900</wp:posOffset>
                </wp:positionH>
                <wp:positionV relativeFrom="paragraph">
                  <wp:posOffset>1428115</wp:posOffset>
                </wp:positionV>
                <wp:extent cx="1400175" cy="16668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66875"/>
                        </a:xfrm>
                        <a:prstGeom prst="rect">
                          <a:avLst/>
                        </a:prstGeom>
                        <a:solidFill>
                          <a:srgbClr val="FFFFFF"/>
                        </a:solidFill>
                        <a:ln w="9525">
                          <a:solidFill>
                            <a:srgbClr val="000000"/>
                          </a:solidFill>
                          <a:miter lim="800000"/>
                          <a:headEnd/>
                          <a:tailEnd/>
                        </a:ln>
                      </wps:spPr>
                      <wps:txbx>
                        <w:txbxContent>
                          <w:p w14:paraId="173F00E3" w14:textId="53A5D981" w:rsidR="00096A86" w:rsidRPr="00E9265A" w:rsidRDefault="00137EBC" w:rsidP="00137EBC">
                            <w:pPr>
                              <w:rPr>
                                <w:b/>
                                <w:color w:val="C0504D" w:themeColor="accent2"/>
                                <w:lang w:val="en-CA"/>
                              </w:rPr>
                            </w:pPr>
                            <w:r w:rsidRPr="00E9265A">
                              <w:rPr>
                                <w:b/>
                                <w:color w:val="C0504D" w:themeColor="accent2"/>
                                <w:lang w:val="en-CA"/>
                              </w:rPr>
                              <w:t>Yes, capacity and skills are within the APHA to act on housing</w:t>
                            </w:r>
                            <w:r w:rsidR="00E9265A">
                              <w:rPr>
                                <w:b/>
                                <w:color w:val="C0504D" w:themeColor="accent2"/>
                                <w:lang w:val="en-CA"/>
                              </w:rPr>
                              <w:t>, board members interested and connected to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7pt;margin-top:112.45pt;width:110.25pt;height:1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cFJgIAAE0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">
                <v:textbox>
                  <w:txbxContent>
                    <w:p w14:paraId="173F00E3" w14:textId="53A5D981" w:rsidR="00096A86" w:rsidRPr="00E9265A" w:rsidRDefault="00137EBC" w:rsidP="00137EBC">
                      <w:pPr>
                        <w:rPr>
                          <w:b/>
                          <w:color w:val="C0504D" w:themeColor="accent2"/>
                          <w:lang w:val="en-CA"/>
                        </w:rPr>
                      </w:pPr>
                      <w:r w:rsidRPr="00E9265A">
                        <w:rPr>
                          <w:b/>
                          <w:color w:val="C0504D" w:themeColor="accent2"/>
                          <w:lang w:val="en-CA"/>
                        </w:rPr>
                        <w:t>Yes, capacity and skills are within the APHA to act on housing</w:t>
                      </w:r>
                      <w:r w:rsidR="00E9265A">
                        <w:rPr>
                          <w:b/>
                          <w:color w:val="C0504D" w:themeColor="accent2"/>
                          <w:lang w:val="en-CA"/>
                        </w:rPr>
                        <w:t>, board members interested and connected to housing</w:t>
                      </w:r>
                    </w:p>
                  </w:txbxContent>
                </v:textbox>
              </v:shape>
            </w:pict>
          </mc:Fallback>
        </mc:AlternateContent>
      </w:r>
      <w:r w:rsidR="00E9265A">
        <w:rPr>
          <w:noProof/>
        </w:rPr>
        <mc:AlternateContent>
          <mc:Choice Requires="wps">
            <w:drawing>
              <wp:anchor distT="0" distB="0" distL="114300" distR="114300" simplePos="0" relativeHeight="251663360" behindDoc="0" locked="0" layoutInCell="1" allowOverlap="1" wp14:anchorId="72A0BC8B" wp14:editId="54E39BA8">
                <wp:simplePos x="0" y="0"/>
                <wp:positionH relativeFrom="column">
                  <wp:posOffset>3867150</wp:posOffset>
                </wp:positionH>
                <wp:positionV relativeFrom="paragraph">
                  <wp:posOffset>-28575</wp:posOffset>
                </wp:positionV>
                <wp:extent cx="1466850" cy="14573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57325"/>
                        </a:xfrm>
                        <a:prstGeom prst="rect">
                          <a:avLst/>
                        </a:prstGeom>
                        <a:solidFill>
                          <a:srgbClr val="FFFFFF"/>
                        </a:solidFill>
                        <a:ln w="9525">
                          <a:solidFill>
                            <a:srgbClr val="000000"/>
                          </a:solidFill>
                          <a:miter lim="800000"/>
                          <a:headEnd/>
                          <a:tailEnd/>
                        </a:ln>
                      </wps:spPr>
                      <wps:txbx>
                        <w:txbxContent>
                          <w:p w14:paraId="01021803" w14:textId="77777777" w:rsidR="00096A86" w:rsidRDefault="00096A86" w:rsidP="00096A86">
                            <w:pPr>
                              <w:pStyle w:val="NoSpacing"/>
                            </w:pPr>
                            <w:r>
                              <w:t xml:space="preserve">-Vision: Health for all </w:t>
                            </w:r>
                            <w:r w:rsidRPr="003B5FBC">
                              <w:t>Albertans</w:t>
                            </w:r>
                          </w:p>
                          <w:p w14:paraId="485FDAAB" w14:textId="77777777" w:rsidR="00096A86" w:rsidRDefault="00096A86" w:rsidP="00096A86">
                            <w:pPr>
                              <w:pStyle w:val="NoSpacing"/>
                            </w:pPr>
                            <w:r>
                              <w:t>-Priority areas from member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4.5pt;margin-top:-2.25pt;width:115.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">
                <v:textbox>
                  <w:txbxContent>
                    <w:p w14:paraId="01021803" w14:textId="77777777" w:rsidR="00096A86" w:rsidRDefault="00096A86" w:rsidP="00096A86">
                      <w:pPr>
                        <w:pStyle w:val="NoSpacing"/>
                      </w:pPr>
                      <w:r>
                        <w:t xml:space="preserve">-Vision: Health for all </w:t>
                      </w:r>
                      <w:r w:rsidRPr="003B5FBC">
                        <w:t>Albertans</w:t>
                      </w:r>
                    </w:p>
                    <w:p w14:paraId="485FDAAB" w14:textId="77777777" w:rsidR="00096A86" w:rsidRDefault="00096A86" w:rsidP="00096A86">
                      <w:pPr>
                        <w:pStyle w:val="NoSpacing"/>
                      </w:pPr>
                      <w:r>
                        <w:t>-Priority areas from member survey</w:t>
                      </w:r>
                    </w:p>
                  </w:txbxContent>
                </v:textbox>
              </v:shape>
            </w:pict>
          </mc:Fallback>
        </mc:AlternateContent>
      </w:r>
      <w:r w:rsidR="00E9265A">
        <w:rPr>
          <w:noProof/>
        </w:rPr>
        <mc:AlternateContent>
          <mc:Choice Requires="wps">
            <w:drawing>
              <wp:anchor distT="0" distB="0" distL="114300" distR="114300" simplePos="0" relativeHeight="251665408" behindDoc="0" locked="0" layoutInCell="1" allowOverlap="1" wp14:anchorId="6B08E36D" wp14:editId="0893F8E7">
                <wp:simplePos x="0" y="0"/>
                <wp:positionH relativeFrom="column">
                  <wp:posOffset>5676900</wp:posOffset>
                </wp:positionH>
                <wp:positionV relativeFrom="paragraph">
                  <wp:posOffset>-28575</wp:posOffset>
                </wp:positionV>
                <wp:extent cx="1400175" cy="1457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57325"/>
                        </a:xfrm>
                        <a:prstGeom prst="rect">
                          <a:avLst/>
                        </a:prstGeom>
                        <a:solidFill>
                          <a:srgbClr val="FFFFFF"/>
                        </a:solidFill>
                        <a:ln w="9525">
                          <a:solidFill>
                            <a:srgbClr val="000000"/>
                          </a:solidFill>
                          <a:miter lim="800000"/>
                          <a:headEnd/>
                          <a:tailEnd/>
                        </a:ln>
                      </wps:spPr>
                      <wps:txbx>
                        <w:txbxContent>
                          <w:p w14:paraId="6D4CE2DE" w14:textId="2C4558EB" w:rsidR="00096A86" w:rsidRPr="00E9265A" w:rsidRDefault="00137EBC" w:rsidP="00096A86">
                            <w:pPr>
                              <w:rPr>
                                <w:b/>
                                <w:color w:val="C0504D" w:themeColor="accent2"/>
                                <w:lang w:val="en-CA"/>
                              </w:rPr>
                            </w:pPr>
                            <w:r w:rsidRPr="00E9265A">
                              <w:rPr>
                                <w:b/>
                                <w:color w:val="C0504D" w:themeColor="accent2"/>
                                <w:lang w:val="en-CA"/>
                              </w:rPr>
                              <w:t>Yes, housing is part of the SDOH and aligned with improving Albertan health</w:t>
                            </w:r>
                            <w:r w:rsidR="00E9265A">
                              <w:rPr>
                                <w:b/>
                                <w:color w:val="C0504D" w:themeColor="accent2"/>
                                <w:lang w:val="en-CA"/>
                              </w:rPr>
                              <w:t xml:space="preserve"> and membership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7pt;margin-top:-2.25pt;width:110.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">
                <v:textbox>
                  <w:txbxContent>
                    <w:p w14:paraId="6D4CE2DE" w14:textId="2C4558EB" w:rsidR="00096A86" w:rsidRPr="00E9265A" w:rsidRDefault="00137EBC" w:rsidP="00096A86">
                      <w:pPr>
                        <w:rPr>
                          <w:b/>
                          <w:color w:val="C0504D" w:themeColor="accent2"/>
                          <w:lang w:val="en-CA"/>
                        </w:rPr>
                      </w:pPr>
                      <w:r w:rsidRPr="00E9265A">
                        <w:rPr>
                          <w:b/>
                          <w:color w:val="C0504D" w:themeColor="accent2"/>
                          <w:lang w:val="en-CA"/>
                        </w:rPr>
                        <w:t>Yes, housing is part of the SDOH and aligned with improving Albertan health</w:t>
                      </w:r>
                      <w:r w:rsidR="00E9265A">
                        <w:rPr>
                          <w:b/>
                          <w:color w:val="C0504D" w:themeColor="accent2"/>
                          <w:lang w:val="en-CA"/>
                        </w:rPr>
                        <w:t xml:space="preserve"> and membership interests</w:t>
                      </w:r>
                    </w:p>
                  </w:txbxContent>
                </v:textbox>
              </v:shape>
            </w:pict>
          </mc:Fallback>
        </mc:AlternateContent>
      </w:r>
      <w:r w:rsidR="00417F60">
        <w:rPr>
          <w:noProof/>
        </w:rPr>
        <mc:AlternateContent>
          <mc:Choice Requires="wps">
            <w:drawing>
              <wp:anchor distT="0" distB="0" distL="114300" distR="114300" simplePos="0" relativeHeight="251683840" behindDoc="0" locked="0" layoutInCell="1" allowOverlap="1" wp14:anchorId="413CFD42" wp14:editId="5BCCA70A">
                <wp:simplePos x="0" y="0"/>
                <wp:positionH relativeFrom="column">
                  <wp:posOffset>3181350</wp:posOffset>
                </wp:positionH>
                <wp:positionV relativeFrom="paragraph">
                  <wp:posOffset>-323851</wp:posOffset>
                </wp:positionV>
                <wp:extent cx="457200" cy="295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w="9525">
                          <a:solidFill>
                            <a:srgbClr val="000000"/>
                          </a:solidFill>
                          <a:miter lim="800000"/>
                          <a:headEnd/>
                          <a:tailEnd/>
                        </a:ln>
                      </wps:spPr>
                      <wps:txbx>
                        <w:txbxContent>
                          <w:p w14:paraId="0B2EE43D" w14:textId="77777777" w:rsidR="00417F60" w:rsidRDefault="00417F60" w:rsidP="00417F60">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0.5pt;margin-top:-25.5pt;width:36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">
                <v:textbox>
                  <w:txbxContent>
                    <w:p w14:paraId="0B2EE43D" w14:textId="77777777" w:rsidR="00417F60" w:rsidRDefault="00417F60" w:rsidP="00417F60">
                      <w:r>
                        <w:t>No</w:t>
                      </w:r>
                    </w:p>
                  </w:txbxContent>
                </v:textbox>
              </v:shape>
            </w:pict>
          </mc:Fallback>
        </mc:AlternateContent>
      </w:r>
      <w:r w:rsidR="00417F60">
        <w:rPr>
          <w:noProof/>
        </w:rPr>
        <mc:AlternateContent>
          <mc:Choice Requires="wps">
            <w:drawing>
              <wp:anchor distT="0" distB="0" distL="114300" distR="114300" simplePos="0" relativeHeight="251685888" behindDoc="0" locked="0" layoutInCell="1" allowOverlap="1" wp14:anchorId="55311135" wp14:editId="566E11A4">
                <wp:simplePos x="0" y="0"/>
                <wp:positionH relativeFrom="column">
                  <wp:posOffset>3181350</wp:posOffset>
                </wp:positionH>
                <wp:positionV relativeFrom="paragraph">
                  <wp:posOffset>590550</wp:posOffset>
                </wp:positionV>
                <wp:extent cx="5143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14E893" id="_x0000_t32" coordsize="21600,21600" o:spt="32" o:oned="t" path="m,l21600,21600e" filled="f">
                <v:path arrowok="t" fillok="f" o:connecttype="none"/>
                <o:lock v:ext="edit" shapetype="t"/>
              </v:shapetype>
              <v:shape id="Straight Arrow Connector 5" o:spid="_x0000_s1026" type="#_x0000_t32" style="position:absolute;margin-left:250.5pt;margin-top:46.5pt;width:4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" strokecolor="#4579b8 [3044]">
                <v:stroke endarrow="open"/>
              </v:shape>
            </w:pict>
          </mc:Fallback>
        </mc:AlternateContent>
      </w:r>
      <w:r w:rsidR="00417F60">
        <w:rPr>
          <w:noProof/>
        </w:rPr>
        <mc:AlternateContent>
          <mc:Choice Requires="wps">
            <w:drawing>
              <wp:anchor distT="0" distB="0" distL="114300" distR="114300" simplePos="0" relativeHeight="251687936" behindDoc="0" locked="0" layoutInCell="1" allowOverlap="1" wp14:anchorId="57A7B64A" wp14:editId="58091C6F">
                <wp:simplePos x="0" y="0"/>
                <wp:positionH relativeFrom="column">
                  <wp:posOffset>3181350</wp:posOffset>
                </wp:positionH>
                <wp:positionV relativeFrom="paragraph">
                  <wp:posOffset>2143125</wp:posOffset>
                </wp:positionV>
                <wp:extent cx="5143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F79108" id="Straight Arrow Connector 17" o:spid="_x0000_s1026" type="#_x0000_t32" style="position:absolute;margin-left:250.5pt;margin-top:168.75pt;width:4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" strokecolor="#4579b8 [3044]">
                <v:stroke endarrow="open"/>
              </v:shape>
            </w:pict>
          </mc:Fallback>
        </mc:AlternateContent>
      </w:r>
      <w:r w:rsidR="00417F60">
        <w:rPr>
          <w:noProof/>
        </w:rPr>
        <mc:AlternateContent>
          <mc:Choice Requires="wps">
            <w:drawing>
              <wp:anchor distT="0" distB="0" distL="114300" distR="114300" simplePos="0" relativeHeight="251694080" behindDoc="0" locked="0" layoutInCell="1" allowOverlap="1" wp14:anchorId="7094A936" wp14:editId="122C631F">
                <wp:simplePos x="0" y="0"/>
                <wp:positionH relativeFrom="column">
                  <wp:posOffset>3181350</wp:posOffset>
                </wp:positionH>
                <wp:positionV relativeFrom="paragraph">
                  <wp:posOffset>6972300</wp:posOffset>
                </wp:positionV>
                <wp:extent cx="5143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27B55" id="Straight Arrow Connector 24" o:spid="_x0000_s1026" type="#_x0000_t32" style="position:absolute;margin-left:250.5pt;margin-top:549pt;width:4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" strokecolor="#4579b8 [3044]">
                <v:stroke endarrow="open"/>
              </v:shape>
            </w:pict>
          </mc:Fallback>
        </mc:AlternateContent>
      </w:r>
      <w:r w:rsidR="00417F60">
        <w:rPr>
          <w:noProof/>
        </w:rPr>
        <mc:AlternateContent>
          <mc:Choice Requires="wps">
            <w:drawing>
              <wp:anchor distT="0" distB="0" distL="114300" distR="114300" simplePos="0" relativeHeight="251692032" behindDoc="0" locked="0" layoutInCell="1" allowOverlap="1" wp14:anchorId="4BE36252" wp14:editId="6D3FB742">
                <wp:simplePos x="0" y="0"/>
                <wp:positionH relativeFrom="column">
                  <wp:posOffset>3152775</wp:posOffset>
                </wp:positionH>
                <wp:positionV relativeFrom="paragraph">
                  <wp:posOffset>5400675</wp:posOffset>
                </wp:positionV>
                <wp:extent cx="5143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BF0EF" id="Straight Arrow Connector 22" o:spid="_x0000_s1026" type="#_x0000_t32" style="position:absolute;margin-left:248.25pt;margin-top:425.25pt;width:4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" strokecolor="#4579b8 [3044]">
                <v:stroke endarrow="open"/>
              </v:shape>
            </w:pict>
          </mc:Fallback>
        </mc:AlternateContent>
      </w:r>
      <w:r w:rsidR="00417F60">
        <w:rPr>
          <w:noProof/>
        </w:rPr>
        <mc:AlternateContent>
          <mc:Choice Requires="wps">
            <w:drawing>
              <wp:anchor distT="0" distB="0" distL="114300" distR="114300" simplePos="0" relativeHeight="251689984" behindDoc="0" locked="0" layoutInCell="1" allowOverlap="1" wp14:anchorId="40664627" wp14:editId="2E9E24A7">
                <wp:simplePos x="0" y="0"/>
                <wp:positionH relativeFrom="column">
                  <wp:posOffset>3228975</wp:posOffset>
                </wp:positionH>
                <wp:positionV relativeFrom="paragraph">
                  <wp:posOffset>3752850</wp:posOffset>
                </wp:positionV>
                <wp:extent cx="5143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8509F" id="Straight Arrow Connector 18" o:spid="_x0000_s1026" type="#_x0000_t32" style="position:absolute;margin-left:254.25pt;margin-top:295.5pt;width:4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" strokecolor="#4579b8 [3044]">
                <v:stroke endarrow="open"/>
              </v:shape>
            </w:pict>
          </mc:Fallback>
        </mc:AlternateContent>
      </w:r>
      <w:r w:rsidR="00417F60">
        <w:rPr>
          <w:noProof/>
        </w:rPr>
        <mc:AlternateContent>
          <mc:Choice Requires="wps">
            <w:drawing>
              <wp:anchor distT="0" distB="0" distL="114300" distR="114300" simplePos="0" relativeHeight="251659264" behindDoc="0" locked="0" layoutInCell="1" allowOverlap="1" wp14:anchorId="03F0F662" wp14:editId="4E28CDAA">
                <wp:simplePos x="0" y="0"/>
                <wp:positionH relativeFrom="column">
                  <wp:posOffset>3867150</wp:posOffset>
                </wp:positionH>
                <wp:positionV relativeFrom="paragraph">
                  <wp:posOffset>-314325</wp:posOffset>
                </wp:positionV>
                <wp:extent cx="1466850" cy="2857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solidFill>
                          <a:srgbClr val="FFFFFF"/>
                        </a:solidFill>
                        <a:ln w="9525">
                          <a:solidFill>
                            <a:srgbClr val="000000"/>
                          </a:solidFill>
                          <a:miter lim="800000"/>
                          <a:headEnd/>
                          <a:tailEnd/>
                        </a:ln>
                      </wps:spPr>
                      <wps:txbx>
                        <w:txbxContent>
                          <w:p w14:paraId="338AADB9" w14:textId="77777777" w:rsidR="00096A86" w:rsidRDefault="00096A86" w:rsidP="00096A86">
                            <w:r>
                              <w:t>Considerations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4.5pt;margin-top:-24.75pt;width:11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">
                <v:textbox>
                  <w:txbxContent>
                    <w:p w14:paraId="338AADB9" w14:textId="77777777" w:rsidR="00096A86" w:rsidRDefault="00096A86" w:rsidP="00096A86">
                      <w:r>
                        <w:t>Considerations</w:t>
                      </w:r>
                      <w:r>
                        <w:tab/>
                      </w:r>
                    </w:p>
                  </w:txbxContent>
                </v:textbox>
              </v:shape>
            </w:pict>
          </mc:Fallback>
        </mc:AlternateContent>
      </w:r>
      <w:r w:rsidR="00096A86">
        <w:rPr>
          <w:noProof/>
        </w:rPr>
        <mc:AlternateContent>
          <mc:Choice Requires="wps">
            <w:drawing>
              <wp:anchor distT="0" distB="0" distL="114300" distR="114300" simplePos="0" relativeHeight="251661312" behindDoc="0" locked="0" layoutInCell="1" allowOverlap="1" wp14:anchorId="0E66D837" wp14:editId="1A816736">
                <wp:simplePos x="0" y="0"/>
                <wp:positionH relativeFrom="column">
                  <wp:posOffset>5676265</wp:posOffset>
                </wp:positionH>
                <wp:positionV relativeFrom="paragraph">
                  <wp:posOffset>-304800</wp:posOffset>
                </wp:positionV>
                <wp:extent cx="1400175" cy="2762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6225"/>
                        </a:xfrm>
                        <a:prstGeom prst="rect">
                          <a:avLst/>
                        </a:prstGeom>
                        <a:solidFill>
                          <a:srgbClr val="FFFFFF"/>
                        </a:solidFill>
                        <a:ln w="9525">
                          <a:solidFill>
                            <a:srgbClr val="000000"/>
                          </a:solidFill>
                          <a:miter lim="800000"/>
                          <a:headEnd/>
                          <a:tailEnd/>
                        </a:ln>
                      </wps:spPr>
                      <wps:txbx>
                        <w:txbxContent>
                          <w:p w14:paraId="68B21721" w14:textId="77777777" w:rsidR="00096A86" w:rsidRDefault="00096A86" w:rsidP="00096A86">
                            <w:r>
                              <w:t>Elaborations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46.95pt;margin-top:-24pt;width:11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">
                <v:textbox>
                  <w:txbxContent>
                    <w:p w14:paraId="68B21721" w14:textId="77777777" w:rsidR="00096A86" w:rsidRDefault="00096A86" w:rsidP="00096A86">
                      <w:r>
                        <w:t>Elaborations</w:t>
                      </w:r>
                    </w:p>
                  </w:txbxContent>
                </v:textbox>
              </v:shape>
            </w:pict>
          </mc:Fallback>
        </mc:AlternateContent>
      </w:r>
      <w:r w:rsidR="006C300D">
        <w:rPr>
          <w:noProof/>
        </w:rPr>
        <w:drawing>
          <wp:inline distT="0" distB="0" distL="0" distR="0" wp14:anchorId="7161430E" wp14:editId="3B565205">
            <wp:extent cx="3152775" cy="7496175"/>
            <wp:effectExtent l="0" t="0" r="0"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91D487" w14:textId="77777777" w:rsidR="00417F60" w:rsidRDefault="00417F60" w:rsidP="00573E7F">
      <w:pPr>
        <w:tabs>
          <w:tab w:val="left" w:pos="1890"/>
        </w:tabs>
        <w:rPr>
          <w:rFonts w:cs="Times New Roman"/>
          <w:szCs w:val="24"/>
        </w:rPr>
      </w:pPr>
    </w:p>
    <w:p w14:paraId="60932099" w14:textId="77777777" w:rsidR="00417F60" w:rsidRDefault="00417F60" w:rsidP="00573E7F">
      <w:pPr>
        <w:tabs>
          <w:tab w:val="left" w:pos="1890"/>
        </w:tabs>
        <w:rPr>
          <w:rFonts w:cs="Times New Roman"/>
          <w:szCs w:val="24"/>
        </w:rPr>
      </w:pPr>
    </w:p>
    <w:p w14:paraId="67FD0192" w14:textId="77777777" w:rsidR="00181405" w:rsidRDefault="00181405" w:rsidP="00417F60">
      <w:pPr>
        <w:tabs>
          <w:tab w:val="left" w:pos="1890"/>
        </w:tabs>
        <w:rPr>
          <w:rFonts w:cs="Times New Roman"/>
          <w:szCs w:val="24"/>
        </w:rPr>
      </w:pPr>
    </w:p>
    <w:p w14:paraId="07567A75" w14:textId="77777777" w:rsidR="004D2471" w:rsidRDefault="004D2471" w:rsidP="00417F60">
      <w:pPr>
        <w:tabs>
          <w:tab w:val="left" w:pos="1890"/>
        </w:tabs>
        <w:rPr>
          <w:rFonts w:cs="Times New Roman"/>
          <w:szCs w:val="24"/>
        </w:rPr>
      </w:pPr>
      <w:r>
        <w:rPr>
          <w:rFonts w:cs="Times New Roman"/>
          <w:szCs w:val="24"/>
        </w:rPr>
        <w:t xml:space="preserve">Figure 1. APHA Filtering System </w:t>
      </w:r>
      <w:r w:rsidR="006F79DF">
        <w:rPr>
          <w:rFonts w:cs="Times New Roman"/>
          <w:szCs w:val="24"/>
        </w:rPr>
        <w:t>applied to the issue of housing.</w:t>
      </w:r>
    </w:p>
    <w:p w14:paraId="00FD8907" w14:textId="6197E3D3" w:rsidR="00EB657D" w:rsidRDefault="00567769" w:rsidP="00EB657D">
      <w:pPr>
        <w:tabs>
          <w:tab w:val="left" w:pos="1890"/>
        </w:tabs>
        <w:rPr>
          <w:rFonts w:cs="Times New Roman"/>
          <w:szCs w:val="24"/>
        </w:rPr>
      </w:pPr>
      <w:r w:rsidRPr="00567769">
        <w:rPr>
          <w:rFonts w:cs="Times New Roman"/>
          <w:noProof/>
          <w:szCs w:val="24"/>
        </w:rPr>
        <w:lastRenderedPageBreak/>
        <mc:AlternateContent>
          <mc:Choice Requires="wps">
            <w:drawing>
              <wp:anchor distT="0" distB="0" distL="114300" distR="114300" simplePos="0" relativeHeight="251696128" behindDoc="0" locked="0" layoutInCell="1" allowOverlap="1" wp14:anchorId="7093028C" wp14:editId="62BC5DE4">
                <wp:simplePos x="0" y="0"/>
                <wp:positionH relativeFrom="column">
                  <wp:posOffset>-219711</wp:posOffset>
                </wp:positionH>
                <wp:positionV relativeFrom="paragraph">
                  <wp:posOffset>2313305</wp:posOffset>
                </wp:positionV>
                <wp:extent cx="903923" cy="257175"/>
                <wp:effectExtent l="0" t="635" r="1016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3923" cy="257175"/>
                        </a:xfrm>
                        <a:prstGeom prst="rect">
                          <a:avLst/>
                        </a:prstGeom>
                        <a:solidFill>
                          <a:srgbClr val="FFFFFF"/>
                        </a:solidFill>
                        <a:ln w="9525">
                          <a:solidFill>
                            <a:srgbClr val="000000"/>
                          </a:solidFill>
                          <a:miter lim="800000"/>
                          <a:headEnd/>
                          <a:tailEnd/>
                        </a:ln>
                      </wps:spPr>
                      <wps:txbx>
                        <w:txbxContent>
                          <w:p w14:paraId="74E13CBE" w14:textId="77777777" w:rsidR="00567769" w:rsidRDefault="00567769" w:rsidP="00567769">
                            <w:r>
                              <w:t>Proportion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3pt;margin-top:182.15pt;width:71.2pt;height:20.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">
                <v:textbox>
                  <w:txbxContent>
                    <w:p w14:paraId="74E13CBE" w14:textId="77777777" w:rsidR="00567769" w:rsidRDefault="00567769" w:rsidP="00567769">
                      <w:r>
                        <w:t>Proportion</w:t>
                      </w:r>
                    </w:p>
                  </w:txbxContent>
                </v:textbox>
              </v:shape>
            </w:pict>
          </mc:Fallback>
        </mc:AlternateContent>
      </w:r>
      <w:r w:rsidR="00EB657D">
        <w:rPr>
          <w:noProof/>
        </w:rPr>
        <w:drawing>
          <wp:inline distT="0" distB="0" distL="0" distR="0" wp14:anchorId="79954CE0" wp14:editId="479AE644">
            <wp:extent cx="6924675" cy="6153150"/>
            <wp:effectExtent l="0" t="0" r="9525" b="19050"/>
            <wp:docPr id="26" name="Chart 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7B0DA48-D5A0-48FC-95AB-B752A83284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7E8FBC" w14:textId="42D5AB88" w:rsidR="004D2471" w:rsidRDefault="004D2471" w:rsidP="004D2471">
      <w:pPr>
        <w:spacing w:after="0"/>
        <w:rPr>
          <w:rFonts w:eastAsia="Arial" w:cs="Times New Roman"/>
          <w:color w:val="000000"/>
        </w:rPr>
      </w:pPr>
      <w:r w:rsidRPr="006F79DF">
        <w:rPr>
          <w:rFonts w:cs="Times New Roman"/>
          <w:szCs w:val="24"/>
        </w:rPr>
        <w:t xml:space="preserve">Figure 2. </w:t>
      </w:r>
      <w:r w:rsidRPr="006F79DF">
        <w:rPr>
          <w:rFonts w:eastAsia="Arial" w:cs="Times New Roman"/>
          <w:color w:val="000000"/>
        </w:rPr>
        <w:t>A bar chart depicting APHA membership areas of passion in public health as of March 2017.</w:t>
      </w:r>
      <w:r w:rsidR="00E71167">
        <w:rPr>
          <w:rFonts w:eastAsia="Arial" w:cs="Times New Roman"/>
          <w:color w:val="000000"/>
        </w:rPr>
        <w:t xml:space="preserve"> </w:t>
      </w:r>
    </w:p>
    <w:p w14:paraId="336FE0AB" w14:textId="77777777" w:rsidR="006F79DF" w:rsidRDefault="006F79DF" w:rsidP="004D2471">
      <w:pPr>
        <w:spacing w:after="0"/>
        <w:rPr>
          <w:rFonts w:eastAsia="Arial" w:cs="Times New Roman"/>
          <w:color w:val="000000"/>
        </w:rPr>
      </w:pPr>
    </w:p>
    <w:p w14:paraId="38271EC2" w14:textId="1595A535" w:rsidR="00524D63" w:rsidRDefault="00524D63" w:rsidP="00EB657D">
      <w:pPr>
        <w:tabs>
          <w:tab w:val="left" w:pos="1890"/>
        </w:tabs>
        <w:rPr>
          <w:rFonts w:cs="Times New Roman"/>
          <w:szCs w:val="24"/>
        </w:rPr>
      </w:pPr>
    </w:p>
    <w:p w14:paraId="6DCC8E2D" w14:textId="77777777" w:rsidR="006F05E2" w:rsidRDefault="006F05E2" w:rsidP="00EB657D">
      <w:pPr>
        <w:tabs>
          <w:tab w:val="left" w:pos="1890"/>
        </w:tabs>
        <w:rPr>
          <w:rFonts w:cs="Times New Roman"/>
          <w:szCs w:val="24"/>
        </w:rPr>
      </w:pPr>
    </w:p>
    <w:p w14:paraId="5B775273" w14:textId="142B70ED" w:rsidR="006F05E2" w:rsidRDefault="006F05E2" w:rsidP="00EB657D">
      <w:pPr>
        <w:tabs>
          <w:tab w:val="left" w:pos="1890"/>
        </w:tabs>
        <w:rPr>
          <w:rFonts w:cs="Times New Roman"/>
          <w:szCs w:val="24"/>
        </w:rPr>
      </w:pPr>
    </w:p>
    <w:p w14:paraId="0BA2FA98" w14:textId="77777777" w:rsidR="006F05E2" w:rsidRDefault="006F05E2" w:rsidP="00EB657D">
      <w:pPr>
        <w:tabs>
          <w:tab w:val="left" w:pos="1890"/>
        </w:tabs>
        <w:rPr>
          <w:rFonts w:cs="Times New Roman"/>
          <w:szCs w:val="24"/>
        </w:rPr>
      </w:pPr>
    </w:p>
    <w:p w14:paraId="06745384" w14:textId="77777777" w:rsidR="006F05E2" w:rsidRDefault="006F05E2" w:rsidP="00EB657D">
      <w:pPr>
        <w:tabs>
          <w:tab w:val="left" w:pos="1890"/>
        </w:tabs>
        <w:rPr>
          <w:rFonts w:cs="Times New Roman"/>
          <w:szCs w:val="24"/>
        </w:rPr>
      </w:pPr>
    </w:p>
    <w:p w14:paraId="37B4AE91" w14:textId="77777777" w:rsidR="006F05E2" w:rsidRDefault="006F05E2" w:rsidP="00EB657D">
      <w:pPr>
        <w:tabs>
          <w:tab w:val="left" w:pos="1890"/>
        </w:tabs>
        <w:rPr>
          <w:rFonts w:cs="Times New Roman"/>
          <w:szCs w:val="24"/>
        </w:rPr>
      </w:pPr>
    </w:p>
    <w:p w14:paraId="2999D2AF" w14:textId="77777777" w:rsidR="006F05E2" w:rsidRDefault="006F05E2" w:rsidP="00EB657D">
      <w:pPr>
        <w:tabs>
          <w:tab w:val="left" w:pos="1890"/>
        </w:tabs>
        <w:rPr>
          <w:rFonts w:cs="Times New Roman"/>
          <w:szCs w:val="24"/>
        </w:rPr>
      </w:pPr>
    </w:p>
    <w:p w14:paraId="0D344D88" w14:textId="77777777" w:rsidR="006F05E2" w:rsidRDefault="006F05E2" w:rsidP="00EB657D">
      <w:pPr>
        <w:tabs>
          <w:tab w:val="left" w:pos="1890"/>
        </w:tabs>
        <w:rPr>
          <w:rFonts w:cs="Times New Roman"/>
          <w:szCs w:val="24"/>
        </w:rPr>
      </w:pPr>
    </w:p>
    <w:tbl>
      <w:tblPr>
        <w:tblStyle w:val="TableGrid"/>
        <w:tblW w:w="0" w:type="auto"/>
        <w:tblLook w:val="04A0" w:firstRow="1" w:lastRow="0" w:firstColumn="1" w:lastColumn="0" w:noHBand="0" w:noVBand="1"/>
      </w:tblPr>
      <w:tblGrid>
        <w:gridCol w:w="3672"/>
        <w:gridCol w:w="3672"/>
        <w:gridCol w:w="3672"/>
      </w:tblGrid>
      <w:tr w:rsidR="00524D63" w14:paraId="7D167F32" w14:textId="77777777" w:rsidTr="00524D63">
        <w:tc>
          <w:tcPr>
            <w:tcW w:w="3672" w:type="dxa"/>
          </w:tcPr>
          <w:p w14:paraId="73441184" w14:textId="3DCF4745" w:rsidR="00524D63" w:rsidRDefault="00524D63" w:rsidP="00EB657D">
            <w:pPr>
              <w:tabs>
                <w:tab w:val="left" w:pos="1890"/>
              </w:tabs>
              <w:rPr>
                <w:rFonts w:cs="Times New Roman"/>
                <w:szCs w:val="24"/>
              </w:rPr>
            </w:pPr>
            <w:r>
              <w:rPr>
                <w:rFonts w:cs="Times New Roman"/>
                <w:szCs w:val="24"/>
              </w:rPr>
              <w:t>Sector</w:t>
            </w:r>
          </w:p>
        </w:tc>
        <w:tc>
          <w:tcPr>
            <w:tcW w:w="3672" w:type="dxa"/>
          </w:tcPr>
          <w:p w14:paraId="1560DB15" w14:textId="53EE0379" w:rsidR="00524D63" w:rsidRDefault="00524D63" w:rsidP="00EB657D">
            <w:pPr>
              <w:tabs>
                <w:tab w:val="left" w:pos="1890"/>
              </w:tabs>
              <w:rPr>
                <w:rFonts w:cs="Times New Roman"/>
                <w:szCs w:val="24"/>
              </w:rPr>
            </w:pPr>
            <w:r>
              <w:rPr>
                <w:rFonts w:cs="Times New Roman"/>
                <w:szCs w:val="24"/>
              </w:rPr>
              <w:t>Stakeholder</w:t>
            </w:r>
          </w:p>
        </w:tc>
        <w:tc>
          <w:tcPr>
            <w:tcW w:w="3672" w:type="dxa"/>
          </w:tcPr>
          <w:p w14:paraId="3FC17E49" w14:textId="6D0817E4" w:rsidR="00524D63" w:rsidRDefault="00524D63" w:rsidP="00EB657D">
            <w:pPr>
              <w:tabs>
                <w:tab w:val="left" w:pos="1890"/>
              </w:tabs>
              <w:rPr>
                <w:rFonts w:cs="Times New Roman"/>
                <w:szCs w:val="24"/>
              </w:rPr>
            </w:pPr>
            <w:r>
              <w:rPr>
                <w:rFonts w:cs="Times New Roman"/>
                <w:szCs w:val="24"/>
              </w:rPr>
              <w:t>Role</w:t>
            </w:r>
          </w:p>
        </w:tc>
      </w:tr>
      <w:tr w:rsidR="00524D63" w14:paraId="2DBAF033" w14:textId="77777777" w:rsidTr="00524D63">
        <w:trPr>
          <w:trHeight w:val="90"/>
        </w:trPr>
        <w:tc>
          <w:tcPr>
            <w:tcW w:w="3672" w:type="dxa"/>
            <w:vMerge w:val="restart"/>
          </w:tcPr>
          <w:p w14:paraId="631AA8B5" w14:textId="6A8964FC" w:rsidR="00524D63" w:rsidRDefault="00524D63" w:rsidP="00EB657D">
            <w:pPr>
              <w:tabs>
                <w:tab w:val="left" w:pos="1890"/>
              </w:tabs>
              <w:rPr>
                <w:rFonts w:cs="Times New Roman"/>
                <w:szCs w:val="24"/>
              </w:rPr>
            </w:pPr>
            <w:r>
              <w:rPr>
                <w:rFonts w:cs="Times New Roman"/>
                <w:szCs w:val="24"/>
              </w:rPr>
              <w:t>Public</w:t>
            </w:r>
          </w:p>
        </w:tc>
        <w:tc>
          <w:tcPr>
            <w:tcW w:w="3672" w:type="dxa"/>
          </w:tcPr>
          <w:p w14:paraId="10C71839" w14:textId="33F40B9D" w:rsidR="00524D63" w:rsidRDefault="00524D63" w:rsidP="00EB657D">
            <w:pPr>
              <w:tabs>
                <w:tab w:val="left" w:pos="1890"/>
              </w:tabs>
              <w:rPr>
                <w:rFonts w:cs="Times New Roman"/>
                <w:szCs w:val="24"/>
              </w:rPr>
            </w:pPr>
            <w:r>
              <w:rPr>
                <w:rFonts w:cs="Times New Roman"/>
                <w:szCs w:val="24"/>
              </w:rPr>
              <w:t>Municipal Government</w:t>
            </w:r>
          </w:p>
        </w:tc>
        <w:tc>
          <w:tcPr>
            <w:tcW w:w="3672" w:type="dxa"/>
          </w:tcPr>
          <w:p w14:paraId="0B244EE0" w14:textId="77777777" w:rsidR="00524D63" w:rsidRDefault="0067198B" w:rsidP="0067198B">
            <w:pPr>
              <w:tabs>
                <w:tab w:val="left" w:pos="1890"/>
              </w:tabs>
              <w:rPr>
                <w:rFonts w:cs="Times New Roman"/>
                <w:szCs w:val="24"/>
                <w:lang w:val="en-CA"/>
              </w:rPr>
            </w:pPr>
            <w:r>
              <w:rPr>
                <w:rFonts w:cs="Times New Roman"/>
                <w:szCs w:val="24"/>
                <w:lang w:val="en-CA"/>
              </w:rPr>
              <w:t>-</w:t>
            </w:r>
            <w:r w:rsidRPr="0067198B">
              <w:rPr>
                <w:rFonts w:cs="Times New Roman"/>
                <w:szCs w:val="24"/>
                <w:lang w:val="en-CA"/>
              </w:rPr>
              <w:t>Calgary Housing Company</w:t>
            </w:r>
            <w:r>
              <w:rPr>
                <w:rFonts w:cs="Times New Roman"/>
                <w:szCs w:val="24"/>
                <w:lang w:val="en-CA"/>
              </w:rPr>
              <w:t xml:space="preserve"> (</w:t>
            </w:r>
            <w:r w:rsidRPr="0067198B">
              <w:rPr>
                <w:rFonts w:cs="Times New Roman"/>
                <w:szCs w:val="24"/>
                <w:lang w:val="en-CA"/>
              </w:rPr>
              <w:t>a city-owned corporation providing safe and affordable housing to residents</w:t>
            </w:r>
            <w:r>
              <w:rPr>
                <w:rFonts w:cs="Times New Roman"/>
                <w:szCs w:val="24"/>
                <w:lang w:val="en-CA"/>
              </w:rPr>
              <w:t>)</w:t>
            </w:r>
          </w:p>
          <w:p w14:paraId="343EBB04" w14:textId="1C84DEA8" w:rsidR="0067198B" w:rsidRDefault="0067198B" w:rsidP="0067198B">
            <w:pPr>
              <w:tabs>
                <w:tab w:val="left" w:pos="1890"/>
              </w:tabs>
              <w:rPr>
                <w:rFonts w:cs="Times New Roman"/>
                <w:szCs w:val="24"/>
                <w:lang w:val="en-CA"/>
              </w:rPr>
            </w:pPr>
            <w:r>
              <w:rPr>
                <w:rFonts w:cs="Times New Roman"/>
                <w:szCs w:val="24"/>
                <w:lang w:val="en-CA"/>
              </w:rPr>
              <w:t>-B</w:t>
            </w:r>
            <w:r w:rsidRPr="0067198B">
              <w:rPr>
                <w:rFonts w:cs="Times New Roman"/>
                <w:szCs w:val="24"/>
                <w:lang w:val="en-CA"/>
              </w:rPr>
              <w:t>uilding affordable housing</w:t>
            </w:r>
          </w:p>
          <w:p w14:paraId="7F059843" w14:textId="77777777" w:rsidR="0067198B" w:rsidRDefault="0067198B" w:rsidP="0067198B">
            <w:pPr>
              <w:tabs>
                <w:tab w:val="left" w:pos="1890"/>
              </w:tabs>
              <w:rPr>
                <w:rFonts w:cs="Times New Roman"/>
                <w:szCs w:val="24"/>
                <w:lang w:val="en-CA"/>
              </w:rPr>
            </w:pPr>
            <w:r>
              <w:rPr>
                <w:rFonts w:cs="Times New Roman"/>
                <w:szCs w:val="24"/>
                <w:lang w:val="en-CA"/>
              </w:rPr>
              <w:t>-S</w:t>
            </w:r>
            <w:r w:rsidRPr="0067198B">
              <w:rPr>
                <w:rFonts w:cs="Times New Roman"/>
                <w:szCs w:val="24"/>
                <w:lang w:val="en-CA"/>
              </w:rPr>
              <w:t>etting planning regulations and bylaws</w:t>
            </w:r>
          </w:p>
          <w:p w14:paraId="3EA7FCE4" w14:textId="77777777" w:rsidR="0067198B" w:rsidRDefault="0067198B" w:rsidP="0067198B">
            <w:pPr>
              <w:tabs>
                <w:tab w:val="left" w:pos="1890"/>
              </w:tabs>
              <w:rPr>
                <w:rFonts w:cs="Times New Roman"/>
                <w:szCs w:val="24"/>
                <w:lang w:val="en-CA"/>
              </w:rPr>
            </w:pPr>
            <w:r>
              <w:rPr>
                <w:rFonts w:cs="Times New Roman"/>
                <w:szCs w:val="24"/>
                <w:lang w:val="en-CA"/>
              </w:rPr>
              <w:t>-Providing land</w:t>
            </w:r>
          </w:p>
          <w:p w14:paraId="4C3269DE" w14:textId="77777777" w:rsidR="0067198B" w:rsidRDefault="0067198B" w:rsidP="0067198B">
            <w:pPr>
              <w:tabs>
                <w:tab w:val="left" w:pos="1890"/>
              </w:tabs>
              <w:rPr>
                <w:rFonts w:cs="Times New Roman"/>
                <w:szCs w:val="24"/>
                <w:lang w:val="en-CA"/>
              </w:rPr>
            </w:pPr>
            <w:r>
              <w:rPr>
                <w:rFonts w:cs="Times New Roman"/>
                <w:szCs w:val="24"/>
                <w:lang w:val="en-CA"/>
              </w:rPr>
              <w:t>-Approving permits</w:t>
            </w:r>
          </w:p>
          <w:p w14:paraId="44E59ADC" w14:textId="77777777" w:rsidR="0067198B" w:rsidRDefault="0067198B" w:rsidP="0067198B">
            <w:pPr>
              <w:tabs>
                <w:tab w:val="left" w:pos="1890"/>
              </w:tabs>
              <w:rPr>
                <w:rFonts w:cs="Times New Roman"/>
                <w:szCs w:val="24"/>
                <w:lang w:val="en-CA"/>
              </w:rPr>
            </w:pPr>
            <w:r>
              <w:rPr>
                <w:rFonts w:cs="Times New Roman"/>
                <w:szCs w:val="24"/>
                <w:lang w:val="en-CA"/>
              </w:rPr>
              <w:t>-Incentivizing</w:t>
            </w:r>
          </w:p>
          <w:p w14:paraId="3D930FCB" w14:textId="77777777" w:rsidR="0067198B" w:rsidRDefault="0067198B" w:rsidP="0067198B">
            <w:pPr>
              <w:tabs>
                <w:tab w:val="left" w:pos="1890"/>
              </w:tabs>
              <w:rPr>
                <w:rFonts w:cs="Times New Roman"/>
                <w:szCs w:val="24"/>
                <w:lang w:val="en-CA"/>
              </w:rPr>
            </w:pPr>
            <w:r>
              <w:rPr>
                <w:rFonts w:cs="Times New Roman"/>
                <w:szCs w:val="24"/>
                <w:lang w:val="en-CA"/>
              </w:rPr>
              <w:t>-C</w:t>
            </w:r>
            <w:r w:rsidRPr="0067198B">
              <w:rPr>
                <w:rFonts w:cs="Times New Roman"/>
                <w:szCs w:val="24"/>
                <w:lang w:val="en-CA"/>
              </w:rPr>
              <w:t>ollaborating with non-profit organizations and the private sector</w:t>
            </w:r>
          </w:p>
          <w:p w14:paraId="40B4632A" w14:textId="77777777" w:rsidR="0067198B" w:rsidRDefault="0067198B" w:rsidP="0067198B">
            <w:pPr>
              <w:tabs>
                <w:tab w:val="left" w:pos="1890"/>
              </w:tabs>
              <w:rPr>
                <w:rFonts w:cs="Times New Roman"/>
                <w:szCs w:val="24"/>
                <w:lang w:val="en-CA"/>
              </w:rPr>
            </w:pPr>
            <w:r>
              <w:rPr>
                <w:rFonts w:cs="Times New Roman"/>
                <w:szCs w:val="24"/>
                <w:lang w:val="en-CA"/>
              </w:rPr>
              <w:t>-L</w:t>
            </w:r>
            <w:r w:rsidRPr="0067198B">
              <w:rPr>
                <w:rFonts w:cs="Times New Roman"/>
                <w:szCs w:val="24"/>
                <w:lang w:val="en-CA"/>
              </w:rPr>
              <w:t>everaging provincial and federal funds</w:t>
            </w:r>
          </w:p>
          <w:p w14:paraId="40F90ED6" w14:textId="68EF7087" w:rsidR="0067198B" w:rsidRPr="0067198B" w:rsidRDefault="0067198B" w:rsidP="0067198B">
            <w:pPr>
              <w:tabs>
                <w:tab w:val="left" w:pos="1890"/>
              </w:tabs>
              <w:rPr>
                <w:rFonts w:cs="Times New Roman"/>
                <w:szCs w:val="24"/>
                <w:lang w:val="en-CA"/>
              </w:rPr>
            </w:pPr>
            <w:r>
              <w:rPr>
                <w:rFonts w:cs="Times New Roman"/>
                <w:szCs w:val="24"/>
                <w:lang w:val="en-CA"/>
              </w:rPr>
              <w:t>-M</w:t>
            </w:r>
            <w:r w:rsidRPr="0067198B">
              <w:rPr>
                <w:rFonts w:cs="Times New Roman"/>
                <w:szCs w:val="24"/>
                <w:lang w:val="en-CA"/>
              </w:rPr>
              <w:t>anaging property and operating housing</w:t>
            </w:r>
          </w:p>
        </w:tc>
      </w:tr>
      <w:tr w:rsidR="00524D63" w14:paraId="424936A1" w14:textId="77777777" w:rsidTr="00524D63">
        <w:trPr>
          <w:trHeight w:val="90"/>
        </w:trPr>
        <w:tc>
          <w:tcPr>
            <w:tcW w:w="3672" w:type="dxa"/>
            <w:vMerge/>
          </w:tcPr>
          <w:p w14:paraId="041BD4B2" w14:textId="0AF29C94" w:rsidR="00524D63" w:rsidRDefault="00524D63" w:rsidP="00EB657D">
            <w:pPr>
              <w:tabs>
                <w:tab w:val="left" w:pos="1890"/>
              </w:tabs>
              <w:rPr>
                <w:rFonts w:cs="Times New Roman"/>
                <w:szCs w:val="24"/>
              </w:rPr>
            </w:pPr>
          </w:p>
        </w:tc>
        <w:tc>
          <w:tcPr>
            <w:tcW w:w="3672" w:type="dxa"/>
          </w:tcPr>
          <w:p w14:paraId="3ABB6F74" w14:textId="10D4FF4B" w:rsidR="00524D63" w:rsidRDefault="00524D63" w:rsidP="00EB657D">
            <w:pPr>
              <w:tabs>
                <w:tab w:val="left" w:pos="1890"/>
              </w:tabs>
              <w:rPr>
                <w:rFonts w:cs="Times New Roman"/>
                <w:szCs w:val="24"/>
              </w:rPr>
            </w:pPr>
            <w:r>
              <w:rPr>
                <w:rFonts w:cs="Times New Roman"/>
                <w:szCs w:val="24"/>
              </w:rPr>
              <w:t>Provincial Government</w:t>
            </w:r>
          </w:p>
        </w:tc>
        <w:tc>
          <w:tcPr>
            <w:tcW w:w="3672" w:type="dxa"/>
          </w:tcPr>
          <w:p w14:paraId="77C848E4" w14:textId="77777777" w:rsidR="00524D63" w:rsidRDefault="00FB34D1" w:rsidP="00EB657D">
            <w:pPr>
              <w:tabs>
                <w:tab w:val="left" w:pos="1890"/>
              </w:tabs>
              <w:rPr>
                <w:rFonts w:cs="Times New Roman"/>
                <w:szCs w:val="24"/>
              </w:rPr>
            </w:pPr>
            <w:r>
              <w:rPr>
                <w:rFonts w:cs="Times New Roman"/>
                <w:szCs w:val="24"/>
              </w:rPr>
              <w:t xml:space="preserve">-Funding </w:t>
            </w:r>
          </w:p>
          <w:p w14:paraId="43AF9739" w14:textId="1D5A0750" w:rsidR="00FB34D1" w:rsidRDefault="00FB34D1" w:rsidP="00EB657D">
            <w:pPr>
              <w:tabs>
                <w:tab w:val="left" w:pos="1890"/>
              </w:tabs>
              <w:rPr>
                <w:rFonts w:cs="Times New Roman"/>
                <w:szCs w:val="24"/>
              </w:rPr>
            </w:pPr>
            <w:r>
              <w:rPr>
                <w:rFonts w:cs="Times New Roman"/>
                <w:szCs w:val="24"/>
              </w:rPr>
              <w:t>-Legislation (e.g. AB Housing Act)</w:t>
            </w:r>
          </w:p>
        </w:tc>
      </w:tr>
      <w:tr w:rsidR="00524D63" w14:paraId="796E6715" w14:textId="77777777" w:rsidTr="00524D63">
        <w:trPr>
          <w:trHeight w:val="90"/>
        </w:trPr>
        <w:tc>
          <w:tcPr>
            <w:tcW w:w="3672" w:type="dxa"/>
            <w:vMerge/>
          </w:tcPr>
          <w:p w14:paraId="0DC19EED" w14:textId="59A15580" w:rsidR="00524D63" w:rsidRDefault="00524D63" w:rsidP="00EB657D">
            <w:pPr>
              <w:tabs>
                <w:tab w:val="left" w:pos="1890"/>
              </w:tabs>
              <w:rPr>
                <w:rFonts w:cs="Times New Roman"/>
                <w:szCs w:val="24"/>
              </w:rPr>
            </w:pPr>
          </w:p>
        </w:tc>
        <w:tc>
          <w:tcPr>
            <w:tcW w:w="3672" w:type="dxa"/>
          </w:tcPr>
          <w:p w14:paraId="57FA94CE" w14:textId="56529E49" w:rsidR="00524D63" w:rsidRDefault="00524D63" w:rsidP="00EB657D">
            <w:pPr>
              <w:tabs>
                <w:tab w:val="left" w:pos="1890"/>
              </w:tabs>
              <w:rPr>
                <w:rFonts w:cs="Times New Roman"/>
                <w:szCs w:val="24"/>
              </w:rPr>
            </w:pPr>
            <w:r>
              <w:rPr>
                <w:rFonts w:cs="Times New Roman"/>
                <w:szCs w:val="24"/>
              </w:rPr>
              <w:t>Federal Government</w:t>
            </w:r>
          </w:p>
        </w:tc>
        <w:tc>
          <w:tcPr>
            <w:tcW w:w="3672" w:type="dxa"/>
          </w:tcPr>
          <w:p w14:paraId="18BFAFA2" w14:textId="53DF4F1D" w:rsidR="002E3B60" w:rsidRDefault="002E3B60" w:rsidP="002E3B60">
            <w:pPr>
              <w:tabs>
                <w:tab w:val="left" w:pos="1890"/>
              </w:tabs>
              <w:rPr>
                <w:rFonts w:cs="Times New Roman"/>
                <w:szCs w:val="24"/>
                <w:lang w:val="en-CA"/>
              </w:rPr>
            </w:pPr>
            <w:r>
              <w:rPr>
                <w:rFonts w:cs="Times New Roman"/>
                <w:szCs w:val="24"/>
                <w:lang w:val="en-CA"/>
              </w:rPr>
              <w:t>-F</w:t>
            </w:r>
            <w:r w:rsidRPr="002E3B60">
              <w:rPr>
                <w:rFonts w:cs="Times New Roman"/>
                <w:szCs w:val="24"/>
                <w:lang w:val="en-CA"/>
              </w:rPr>
              <w:t xml:space="preserve">unding (e.g., transferring funds to provinces) </w:t>
            </w:r>
          </w:p>
          <w:p w14:paraId="432B9135" w14:textId="2A56B88B" w:rsidR="00524D63" w:rsidRDefault="002E3B60" w:rsidP="002E3B60">
            <w:pPr>
              <w:tabs>
                <w:tab w:val="left" w:pos="1890"/>
              </w:tabs>
              <w:rPr>
                <w:rFonts w:cs="Times New Roman"/>
                <w:szCs w:val="24"/>
              </w:rPr>
            </w:pPr>
            <w:r>
              <w:rPr>
                <w:rFonts w:cs="Times New Roman"/>
                <w:szCs w:val="24"/>
                <w:lang w:val="en-CA"/>
              </w:rPr>
              <w:t>-F</w:t>
            </w:r>
            <w:r w:rsidRPr="002E3B60">
              <w:rPr>
                <w:rFonts w:cs="Times New Roman"/>
                <w:szCs w:val="24"/>
                <w:lang w:val="en-CA"/>
              </w:rPr>
              <w:t>ederal policy direction (e.g., recent action towards a national housing strategy)</w:t>
            </w:r>
          </w:p>
        </w:tc>
      </w:tr>
      <w:tr w:rsidR="00524D63" w14:paraId="27033EAF" w14:textId="77777777" w:rsidTr="00524D63">
        <w:trPr>
          <w:trHeight w:val="135"/>
        </w:trPr>
        <w:tc>
          <w:tcPr>
            <w:tcW w:w="3672" w:type="dxa"/>
            <w:vMerge w:val="restart"/>
          </w:tcPr>
          <w:p w14:paraId="779DA0CD" w14:textId="6661A8AB" w:rsidR="00524D63" w:rsidRDefault="00524D63" w:rsidP="00EB657D">
            <w:pPr>
              <w:tabs>
                <w:tab w:val="left" w:pos="1890"/>
              </w:tabs>
              <w:rPr>
                <w:rFonts w:cs="Times New Roman"/>
                <w:szCs w:val="24"/>
              </w:rPr>
            </w:pPr>
            <w:r>
              <w:rPr>
                <w:rFonts w:cs="Times New Roman"/>
                <w:szCs w:val="24"/>
              </w:rPr>
              <w:t>Private</w:t>
            </w:r>
          </w:p>
        </w:tc>
        <w:tc>
          <w:tcPr>
            <w:tcW w:w="3672" w:type="dxa"/>
          </w:tcPr>
          <w:p w14:paraId="752ED53A" w14:textId="3A8F3FA5" w:rsidR="00524D63" w:rsidRDefault="00524D63" w:rsidP="00EB657D">
            <w:pPr>
              <w:tabs>
                <w:tab w:val="left" w:pos="1890"/>
              </w:tabs>
              <w:rPr>
                <w:rFonts w:cs="Times New Roman"/>
                <w:szCs w:val="24"/>
              </w:rPr>
            </w:pPr>
            <w:r>
              <w:rPr>
                <w:rFonts w:cs="Times New Roman"/>
                <w:szCs w:val="24"/>
              </w:rPr>
              <w:t>Private Property Developers</w:t>
            </w:r>
          </w:p>
        </w:tc>
        <w:tc>
          <w:tcPr>
            <w:tcW w:w="3672" w:type="dxa"/>
          </w:tcPr>
          <w:p w14:paraId="20B6FC8C" w14:textId="458FAF62" w:rsidR="00524D63" w:rsidRDefault="009342BB" w:rsidP="009342BB">
            <w:pPr>
              <w:tabs>
                <w:tab w:val="left" w:pos="1890"/>
              </w:tabs>
              <w:rPr>
                <w:rFonts w:cs="Times New Roman"/>
                <w:szCs w:val="24"/>
              </w:rPr>
            </w:pPr>
            <w:r>
              <w:rPr>
                <w:rFonts w:cs="Times New Roman"/>
                <w:szCs w:val="24"/>
              </w:rPr>
              <w:t xml:space="preserve">-Improve </w:t>
            </w:r>
            <w:r>
              <w:rPr>
                <w:rFonts w:cs="Times New Roman"/>
                <w:szCs w:val="24"/>
                <w:lang w:val="en-CA"/>
              </w:rPr>
              <w:t xml:space="preserve">properties to </w:t>
            </w:r>
            <w:r w:rsidRPr="009342BB">
              <w:rPr>
                <w:rFonts w:cs="Times New Roman"/>
                <w:szCs w:val="24"/>
                <w:lang w:val="en-CA"/>
              </w:rPr>
              <w:t>increas</w:t>
            </w:r>
            <w:r>
              <w:rPr>
                <w:rFonts w:cs="Times New Roman"/>
                <w:szCs w:val="24"/>
                <w:lang w:val="en-CA"/>
              </w:rPr>
              <w:t>e</w:t>
            </w:r>
            <w:r w:rsidRPr="009342BB">
              <w:rPr>
                <w:rFonts w:cs="Times New Roman"/>
                <w:szCs w:val="24"/>
                <w:lang w:val="en-CA"/>
              </w:rPr>
              <w:t xml:space="preserve"> their value</w:t>
            </w:r>
          </w:p>
        </w:tc>
      </w:tr>
      <w:tr w:rsidR="00524D63" w14:paraId="12195545" w14:textId="77777777" w:rsidTr="00524D63">
        <w:trPr>
          <w:trHeight w:val="135"/>
        </w:trPr>
        <w:tc>
          <w:tcPr>
            <w:tcW w:w="3672" w:type="dxa"/>
            <w:vMerge/>
          </w:tcPr>
          <w:p w14:paraId="2D5B6D15" w14:textId="77777777" w:rsidR="00524D63" w:rsidRDefault="00524D63" w:rsidP="00EB657D">
            <w:pPr>
              <w:tabs>
                <w:tab w:val="left" w:pos="1890"/>
              </w:tabs>
              <w:rPr>
                <w:rFonts w:cs="Times New Roman"/>
                <w:szCs w:val="24"/>
              </w:rPr>
            </w:pPr>
          </w:p>
        </w:tc>
        <w:tc>
          <w:tcPr>
            <w:tcW w:w="3672" w:type="dxa"/>
          </w:tcPr>
          <w:p w14:paraId="27749B18" w14:textId="119E0047" w:rsidR="00524D63" w:rsidRDefault="002E3B60" w:rsidP="00EB657D">
            <w:pPr>
              <w:tabs>
                <w:tab w:val="left" w:pos="1890"/>
              </w:tabs>
              <w:rPr>
                <w:rFonts w:cs="Times New Roman"/>
                <w:szCs w:val="24"/>
              </w:rPr>
            </w:pPr>
            <w:r>
              <w:rPr>
                <w:rFonts w:cs="Times New Roman"/>
                <w:szCs w:val="24"/>
              </w:rPr>
              <w:t>Philanthropists</w:t>
            </w:r>
          </w:p>
        </w:tc>
        <w:tc>
          <w:tcPr>
            <w:tcW w:w="3672" w:type="dxa"/>
          </w:tcPr>
          <w:p w14:paraId="3F6EA0BD" w14:textId="34480C1B" w:rsidR="00524D63" w:rsidRDefault="009342BB" w:rsidP="00EB657D">
            <w:pPr>
              <w:tabs>
                <w:tab w:val="left" w:pos="1890"/>
              </w:tabs>
              <w:rPr>
                <w:rFonts w:cs="Times New Roman"/>
                <w:szCs w:val="24"/>
              </w:rPr>
            </w:pPr>
            <w:r>
              <w:rPr>
                <w:rFonts w:cs="Times New Roman"/>
                <w:szCs w:val="24"/>
              </w:rPr>
              <w:t>-</w:t>
            </w:r>
            <w:r>
              <w:rPr>
                <w:rFonts w:ascii="Arial" w:hAnsi="Arial" w:cs="Arial"/>
                <w:szCs w:val="24"/>
                <w:lang w:val="en-CA"/>
              </w:rPr>
              <w:t>C</w:t>
            </w:r>
            <w:r w:rsidRPr="009342BB">
              <w:rPr>
                <w:rFonts w:cs="Times New Roman"/>
                <w:szCs w:val="24"/>
                <w:lang w:val="en-CA"/>
              </w:rPr>
              <w:t>itizens who donate to housing initiatives</w:t>
            </w:r>
            <w:r>
              <w:rPr>
                <w:rFonts w:cs="Times New Roman"/>
                <w:szCs w:val="24"/>
                <w:lang w:val="en-CA"/>
              </w:rPr>
              <w:t xml:space="preserve"> (RESOLVE campaign)</w:t>
            </w:r>
          </w:p>
        </w:tc>
      </w:tr>
      <w:tr w:rsidR="002E3B60" w14:paraId="4CA0544F" w14:textId="77777777" w:rsidTr="002E3B60">
        <w:trPr>
          <w:trHeight w:val="54"/>
        </w:trPr>
        <w:tc>
          <w:tcPr>
            <w:tcW w:w="3672" w:type="dxa"/>
            <w:vMerge w:val="restart"/>
          </w:tcPr>
          <w:p w14:paraId="42887F6A" w14:textId="4B909AE9" w:rsidR="002E3B60" w:rsidRDefault="002E3B60" w:rsidP="00EB657D">
            <w:pPr>
              <w:tabs>
                <w:tab w:val="left" w:pos="1890"/>
              </w:tabs>
              <w:rPr>
                <w:rFonts w:cs="Times New Roman"/>
                <w:szCs w:val="24"/>
              </w:rPr>
            </w:pPr>
            <w:r>
              <w:rPr>
                <w:rFonts w:cs="Times New Roman"/>
                <w:szCs w:val="24"/>
              </w:rPr>
              <w:t>Non-profit</w:t>
            </w:r>
          </w:p>
        </w:tc>
        <w:tc>
          <w:tcPr>
            <w:tcW w:w="3672" w:type="dxa"/>
          </w:tcPr>
          <w:p w14:paraId="098CD60F" w14:textId="3921CCA7" w:rsidR="002E3B60" w:rsidRDefault="002E3B60" w:rsidP="00EB657D">
            <w:pPr>
              <w:tabs>
                <w:tab w:val="left" w:pos="1890"/>
              </w:tabs>
              <w:rPr>
                <w:rFonts w:cs="Times New Roman"/>
                <w:szCs w:val="24"/>
              </w:rPr>
            </w:pPr>
            <w:r>
              <w:rPr>
                <w:rFonts w:cs="Times New Roman"/>
                <w:szCs w:val="24"/>
              </w:rPr>
              <w:t>CHAC</w:t>
            </w:r>
          </w:p>
        </w:tc>
        <w:tc>
          <w:tcPr>
            <w:tcW w:w="3672" w:type="dxa"/>
          </w:tcPr>
          <w:p w14:paraId="310ED758" w14:textId="77777777" w:rsidR="00690CA6" w:rsidRDefault="00AF699A" w:rsidP="00690CA6">
            <w:pPr>
              <w:tabs>
                <w:tab w:val="left" w:pos="1890"/>
              </w:tabs>
              <w:rPr>
                <w:rFonts w:cs="Times New Roman"/>
                <w:szCs w:val="24"/>
              </w:rPr>
            </w:pPr>
            <w:r>
              <w:rPr>
                <w:rFonts w:cs="Times New Roman"/>
                <w:szCs w:val="24"/>
              </w:rPr>
              <w:t>-</w:t>
            </w:r>
            <w:r w:rsidR="00690CA6">
              <w:t>C</w:t>
            </w:r>
            <w:r w:rsidRPr="00AF699A">
              <w:rPr>
                <w:rFonts w:cs="Times New Roman"/>
                <w:szCs w:val="24"/>
              </w:rPr>
              <w:t>ross-sector co</w:t>
            </w:r>
            <w:r w:rsidR="00690CA6">
              <w:rPr>
                <w:rFonts w:cs="Times New Roman"/>
                <w:szCs w:val="24"/>
              </w:rPr>
              <w:t>llaboration</w:t>
            </w:r>
          </w:p>
          <w:p w14:paraId="7AFCBB09" w14:textId="2FC3F421" w:rsidR="002E3B60" w:rsidRDefault="00690CA6" w:rsidP="00690CA6">
            <w:pPr>
              <w:tabs>
                <w:tab w:val="left" w:pos="1890"/>
              </w:tabs>
              <w:rPr>
                <w:rFonts w:cs="Times New Roman"/>
                <w:szCs w:val="24"/>
              </w:rPr>
            </w:pPr>
            <w:r>
              <w:rPr>
                <w:rFonts w:cs="Times New Roman"/>
                <w:szCs w:val="24"/>
              </w:rPr>
              <w:t>-C</w:t>
            </w:r>
            <w:r w:rsidR="00AF699A" w:rsidRPr="00AF699A">
              <w:rPr>
                <w:rFonts w:cs="Times New Roman"/>
                <w:szCs w:val="24"/>
              </w:rPr>
              <w:t>ommunity-based advocacy</w:t>
            </w:r>
          </w:p>
        </w:tc>
      </w:tr>
      <w:tr w:rsidR="002E3B60" w14:paraId="5F664598" w14:textId="77777777" w:rsidTr="00524D63">
        <w:trPr>
          <w:trHeight w:val="54"/>
        </w:trPr>
        <w:tc>
          <w:tcPr>
            <w:tcW w:w="3672" w:type="dxa"/>
            <w:vMerge/>
          </w:tcPr>
          <w:p w14:paraId="29D34261" w14:textId="21680CE8" w:rsidR="002E3B60" w:rsidRDefault="002E3B60" w:rsidP="00EB657D">
            <w:pPr>
              <w:tabs>
                <w:tab w:val="left" w:pos="1890"/>
              </w:tabs>
              <w:rPr>
                <w:rFonts w:cs="Times New Roman"/>
                <w:szCs w:val="24"/>
              </w:rPr>
            </w:pPr>
          </w:p>
        </w:tc>
        <w:tc>
          <w:tcPr>
            <w:tcW w:w="3672" w:type="dxa"/>
          </w:tcPr>
          <w:p w14:paraId="28A656E6" w14:textId="60B4FB02" w:rsidR="002E3B60" w:rsidRDefault="002E3B60" w:rsidP="00EB657D">
            <w:pPr>
              <w:tabs>
                <w:tab w:val="left" w:pos="1890"/>
              </w:tabs>
              <w:rPr>
                <w:rFonts w:cs="Times New Roman"/>
                <w:szCs w:val="24"/>
              </w:rPr>
            </w:pPr>
            <w:r>
              <w:rPr>
                <w:rFonts w:cs="Times New Roman"/>
                <w:szCs w:val="24"/>
              </w:rPr>
              <w:t>Calgary Homeless Foundation</w:t>
            </w:r>
          </w:p>
        </w:tc>
        <w:tc>
          <w:tcPr>
            <w:tcW w:w="3672" w:type="dxa"/>
          </w:tcPr>
          <w:p w14:paraId="01DD9DBD" w14:textId="77777777" w:rsidR="00690CA6" w:rsidRDefault="00CE1F6A" w:rsidP="00EB657D">
            <w:pPr>
              <w:tabs>
                <w:tab w:val="left" w:pos="1890"/>
              </w:tabs>
              <w:rPr>
                <w:rFonts w:cs="Times New Roman"/>
                <w:szCs w:val="24"/>
              </w:rPr>
            </w:pPr>
            <w:r>
              <w:rPr>
                <w:rFonts w:cs="Times New Roman"/>
                <w:szCs w:val="24"/>
              </w:rPr>
              <w:t>-</w:t>
            </w:r>
            <w:r>
              <w:rPr>
                <w:rFonts w:cs="Times New Roman"/>
                <w:szCs w:val="29"/>
                <w:shd w:val="clear" w:color="auto" w:fill="FAFAFA"/>
              </w:rPr>
              <w:t>C</w:t>
            </w:r>
            <w:r w:rsidRPr="00CE1F6A">
              <w:rPr>
                <w:rFonts w:cs="Times New Roman"/>
                <w:szCs w:val="24"/>
              </w:rPr>
              <w:t>ollec</w:t>
            </w:r>
            <w:r w:rsidR="00690CA6">
              <w:rPr>
                <w:rFonts w:cs="Times New Roman"/>
                <w:szCs w:val="24"/>
              </w:rPr>
              <w:t>tive effort to end homelessness</w:t>
            </w:r>
          </w:p>
          <w:p w14:paraId="1060749C" w14:textId="6A6DD5A7" w:rsidR="002E3B60" w:rsidRDefault="00690CA6" w:rsidP="00690CA6">
            <w:pPr>
              <w:tabs>
                <w:tab w:val="left" w:pos="1890"/>
              </w:tabs>
              <w:rPr>
                <w:rFonts w:cs="Times New Roman"/>
                <w:szCs w:val="24"/>
              </w:rPr>
            </w:pPr>
            <w:r>
              <w:rPr>
                <w:rFonts w:cs="Times New Roman"/>
                <w:szCs w:val="24"/>
              </w:rPr>
              <w:t>-Providing</w:t>
            </w:r>
            <w:r w:rsidR="00CE1F6A" w:rsidRPr="00CE1F6A">
              <w:rPr>
                <w:rFonts w:cs="Times New Roman"/>
                <w:szCs w:val="24"/>
              </w:rPr>
              <w:t xml:space="preserve"> leadership, coordination and services</w:t>
            </w:r>
          </w:p>
        </w:tc>
      </w:tr>
      <w:tr w:rsidR="002E3B60" w14:paraId="280C8746" w14:textId="77777777" w:rsidTr="00524D63">
        <w:trPr>
          <w:trHeight w:val="54"/>
        </w:trPr>
        <w:tc>
          <w:tcPr>
            <w:tcW w:w="3672" w:type="dxa"/>
            <w:vMerge/>
          </w:tcPr>
          <w:p w14:paraId="7188D443" w14:textId="77777777" w:rsidR="002E3B60" w:rsidRDefault="002E3B60" w:rsidP="00EB657D">
            <w:pPr>
              <w:tabs>
                <w:tab w:val="left" w:pos="1890"/>
              </w:tabs>
              <w:rPr>
                <w:rFonts w:cs="Times New Roman"/>
                <w:szCs w:val="24"/>
              </w:rPr>
            </w:pPr>
          </w:p>
        </w:tc>
        <w:tc>
          <w:tcPr>
            <w:tcW w:w="3672" w:type="dxa"/>
          </w:tcPr>
          <w:p w14:paraId="2943F01F" w14:textId="1A0E5B7D" w:rsidR="002E3B60" w:rsidRDefault="002E3B60" w:rsidP="00EB657D">
            <w:pPr>
              <w:tabs>
                <w:tab w:val="left" w:pos="1890"/>
              </w:tabs>
              <w:rPr>
                <w:rFonts w:cs="Times New Roman"/>
                <w:szCs w:val="24"/>
              </w:rPr>
            </w:pPr>
            <w:r>
              <w:rPr>
                <w:rFonts w:cs="Times New Roman"/>
                <w:szCs w:val="24"/>
              </w:rPr>
              <w:t>Homeless Hub</w:t>
            </w:r>
          </w:p>
        </w:tc>
        <w:tc>
          <w:tcPr>
            <w:tcW w:w="3672" w:type="dxa"/>
          </w:tcPr>
          <w:p w14:paraId="687A73E7" w14:textId="77777777" w:rsidR="00690CA6" w:rsidRDefault="00CE1F6A" w:rsidP="00EB657D">
            <w:pPr>
              <w:tabs>
                <w:tab w:val="left" w:pos="1890"/>
              </w:tabs>
              <w:rPr>
                <w:rFonts w:cs="Times New Roman"/>
                <w:szCs w:val="24"/>
              </w:rPr>
            </w:pPr>
            <w:r>
              <w:rPr>
                <w:rFonts w:cs="Times New Roman"/>
                <w:szCs w:val="24"/>
              </w:rPr>
              <w:t>-</w:t>
            </w:r>
            <w:r w:rsidR="006F05E2">
              <w:rPr>
                <w:rFonts w:ascii="MyriadProRegular" w:hAnsi="MyriadProRegular"/>
                <w:color w:val="000000"/>
                <w:sz w:val="21"/>
                <w:szCs w:val="21"/>
                <w:shd w:val="clear" w:color="auto" w:fill="FFFFFF"/>
              </w:rPr>
              <w:t>W</w:t>
            </w:r>
            <w:r w:rsidR="006F05E2" w:rsidRPr="006F05E2">
              <w:rPr>
                <w:rFonts w:cs="Times New Roman"/>
                <w:szCs w:val="24"/>
              </w:rPr>
              <w:t>eb-based research library and information centre </w:t>
            </w:r>
          </w:p>
          <w:p w14:paraId="2E5FB0C0" w14:textId="6772B05B" w:rsidR="002E3B60" w:rsidRDefault="00690CA6" w:rsidP="00690CA6">
            <w:pPr>
              <w:tabs>
                <w:tab w:val="left" w:pos="1890"/>
              </w:tabs>
              <w:rPr>
                <w:rFonts w:cs="Times New Roman"/>
                <w:szCs w:val="24"/>
              </w:rPr>
            </w:pPr>
            <w:r>
              <w:rPr>
                <w:rFonts w:cs="Times New Roman"/>
                <w:szCs w:val="24"/>
              </w:rPr>
              <w:t>-S</w:t>
            </w:r>
            <w:r w:rsidR="006F05E2">
              <w:rPr>
                <w:rFonts w:cs="Times New Roman"/>
                <w:szCs w:val="24"/>
              </w:rPr>
              <w:t>eeking solutions for homelessness</w:t>
            </w:r>
          </w:p>
        </w:tc>
      </w:tr>
      <w:tr w:rsidR="002E3B60" w14:paraId="66FDE804" w14:textId="77777777" w:rsidTr="00524D63">
        <w:trPr>
          <w:trHeight w:val="54"/>
        </w:trPr>
        <w:tc>
          <w:tcPr>
            <w:tcW w:w="3672" w:type="dxa"/>
            <w:vMerge/>
          </w:tcPr>
          <w:p w14:paraId="03AE53E3" w14:textId="77777777" w:rsidR="002E3B60" w:rsidRDefault="002E3B60" w:rsidP="00EB657D">
            <w:pPr>
              <w:tabs>
                <w:tab w:val="left" w:pos="1890"/>
              </w:tabs>
              <w:rPr>
                <w:rFonts w:cs="Times New Roman"/>
                <w:szCs w:val="24"/>
              </w:rPr>
            </w:pPr>
          </w:p>
        </w:tc>
        <w:tc>
          <w:tcPr>
            <w:tcW w:w="3672" w:type="dxa"/>
          </w:tcPr>
          <w:p w14:paraId="51D4DB91" w14:textId="142B7616" w:rsidR="002E3B60" w:rsidRDefault="002E3B60" w:rsidP="00EB657D">
            <w:pPr>
              <w:tabs>
                <w:tab w:val="left" w:pos="1890"/>
              </w:tabs>
              <w:rPr>
                <w:rFonts w:cs="Times New Roman"/>
                <w:szCs w:val="24"/>
              </w:rPr>
            </w:pPr>
            <w:r>
              <w:rPr>
                <w:rFonts w:cs="Times New Roman"/>
                <w:szCs w:val="24"/>
              </w:rPr>
              <w:t>Calgary Action Committee on Affordable Housing and Homelessness</w:t>
            </w:r>
          </w:p>
        </w:tc>
        <w:tc>
          <w:tcPr>
            <w:tcW w:w="3672" w:type="dxa"/>
          </w:tcPr>
          <w:p w14:paraId="6DF83B0A" w14:textId="34C5F4F2" w:rsidR="002E3B60" w:rsidRDefault="006F05E2" w:rsidP="006F05E2">
            <w:pPr>
              <w:tabs>
                <w:tab w:val="left" w:pos="1890"/>
              </w:tabs>
              <w:rPr>
                <w:rFonts w:cs="Times New Roman"/>
                <w:szCs w:val="24"/>
              </w:rPr>
            </w:pPr>
            <w:r>
              <w:rPr>
                <w:rFonts w:cs="Times New Roman"/>
                <w:szCs w:val="24"/>
              </w:rPr>
              <w:t>-A</w:t>
            </w:r>
            <w:r w:rsidRPr="006F05E2">
              <w:rPr>
                <w:rFonts w:cs="Times New Roman"/>
                <w:szCs w:val="24"/>
              </w:rPr>
              <w:t>ddress housing &amp; homelessness issues with a focus on</w:t>
            </w:r>
            <w:r>
              <w:rPr>
                <w:rFonts w:cs="Times New Roman"/>
                <w:szCs w:val="24"/>
              </w:rPr>
              <w:t xml:space="preserve"> upstream</w:t>
            </w:r>
            <w:r w:rsidRPr="006F05E2">
              <w:rPr>
                <w:rFonts w:cs="Times New Roman"/>
                <w:szCs w:val="24"/>
              </w:rPr>
              <w:t xml:space="preserve"> activities </w:t>
            </w:r>
          </w:p>
        </w:tc>
      </w:tr>
      <w:tr w:rsidR="002E3B60" w14:paraId="5B4FD6D4" w14:textId="77777777" w:rsidTr="00524D63">
        <w:trPr>
          <w:trHeight w:val="54"/>
        </w:trPr>
        <w:tc>
          <w:tcPr>
            <w:tcW w:w="3672" w:type="dxa"/>
            <w:vMerge/>
          </w:tcPr>
          <w:p w14:paraId="35BAC52F" w14:textId="77777777" w:rsidR="002E3B60" w:rsidRDefault="002E3B60" w:rsidP="00EB657D">
            <w:pPr>
              <w:tabs>
                <w:tab w:val="left" w:pos="1890"/>
              </w:tabs>
              <w:rPr>
                <w:rFonts w:cs="Times New Roman"/>
                <w:szCs w:val="24"/>
              </w:rPr>
            </w:pPr>
          </w:p>
        </w:tc>
        <w:tc>
          <w:tcPr>
            <w:tcW w:w="3672" w:type="dxa"/>
          </w:tcPr>
          <w:p w14:paraId="592B6CD9" w14:textId="625DEF73" w:rsidR="002E3B60" w:rsidRDefault="002E3B60" w:rsidP="00EB657D">
            <w:pPr>
              <w:tabs>
                <w:tab w:val="left" w:pos="1890"/>
              </w:tabs>
              <w:rPr>
                <w:rFonts w:cs="Times New Roman"/>
                <w:szCs w:val="24"/>
              </w:rPr>
            </w:pPr>
            <w:r>
              <w:rPr>
                <w:rFonts w:cs="Times New Roman"/>
                <w:szCs w:val="24"/>
              </w:rPr>
              <w:t>Vibrant Communities Calgary</w:t>
            </w:r>
          </w:p>
        </w:tc>
        <w:tc>
          <w:tcPr>
            <w:tcW w:w="3672" w:type="dxa"/>
          </w:tcPr>
          <w:p w14:paraId="71FB9353" w14:textId="48B7F73A" w:rsidR="002E3B60" w:rsidRDefault="002E3B60" w:rsidP="00EB657D">
            <w:pPr>
              <w:tabs>
                <w:tab w:val="left" w:pos="1890"/>
              </w:tabs>
              <w:rPr>
                <w:rFonts w:cs="Times New Roman"/>
                <w:szCs w:val="24"/>
              </w:rPr>
            </w:pPr>
            <w:r>
              <w:rPr>
                <w:rFonts w:cs="Times New Roman"/>
                <w:szCs w:val="24"/>
              </w:rPr>
              <w:t xml:space="preserve">Enough For All Strategy: Poverty reduction </w:t>
            </w:r>
          </w:p>
        </w:tc>
      </w:tr>
    </w:tbl>
    <w:p w14:paraId="5F05B22C" w14:textId="77777777" w:rsidR="00524D63" w:rsidRDefault="00524D63" w:rsidP="00EB657D">
      <w:pPr>
        <w:tabs>
          <w:tab w:val="left" w:pos="1890"/>
        </w:tabs>
        <w:rPr>
          <w:rFonts w:cs="Times New Roman"/>
          <w:szCs w:val="24"/>
        </w:rPr>
      </w:pPr>
    </w:p>
    <w:p w14:paraId="78912676" w14:textId="39D880F2" w:rsidR="00524D63" w:rsidRDefault="00974FB0" w:rsidP="00EB657D">
      <w:pPr>
        <w:tabs>
          <w:tab w:val="left" w:pos="1890"/>
        </w:tabs>
        <w:rPr>
          <w:rFonts w:cs="Times New Roman"/>
          <w:szCs w:val="24"/>
        </w:rPr>
      </w:pPr>
      <w:r>
        <w:rPr>
          <w:rFonts w:cs="Times New Roman"/>
          <w:szCs w:val="24"/>
        </w:rPr>
        <w:t>Table 1</w:t>
      </w:r>
      <w:r w:rsidR="006F05E2">
        <w:rPr>
          <w:rFonts w:cs="Times New Roman"/>
          <w:szCs w:val="24"/>
        </w:rPr>
        <w:t>. Key stakeholders and their respective roles, specific to Calgary, AB.</w:t>
      </w:r>
    </w:p>
    <w:p w14:paraId="737D6CF5" w14:textId="77777777" w:rsidR="00524D63" w:rsidRDefault="00524D63" w:rsidP="00EB657D">
      <w:pPr>
        <w:tabs>
          <w:tab w:val="left" w:pos="1890"/>
        </w:tabs>
        <w:rPr>
          <w:rFonts w:cs="Times New Roman"/>
          <w:szCs w:val="24"/>
        </w:rPr>
      </w:pPr>
    </w:p>
    <w:p w14:paraId="52223BCC" w14:textId="3C2F1D90" w:rsidR="00897556" w:rsidRPr="000623AB" w:rsidRDefault="00897556" w:rsidP="00897556">
      <w:pPr>
        <w:spacing w:after="0"/>
        <w:rPr>
          <w:rFonts w:eastAsia="Arial" w:cs="Times New Roman"/>
          <w:color w:val="000000"/>
        </w:rPr>
      </w:pPr>
    </w:p>
    <w:tbl>
      <w:tblPr>
        <w:tblStyle w:val="TableGrid"/>
        <w:tblpPr w:leftFromText="180" w:rightFromText="180" w:vertAnchor="page" w:horzAnchor="margin" w:tblpY="841"/>
        <w:tblW w:w="10712" w:type="dxa"/>
        <w:tblLayout w:type="fixed"/>
        <w:tblLook w:val="04A0" w:firstRow="1" w:lastRow="0" w:firstColumn="1" w:lastColumn="0" w:noHBand="0" w:noVBand="1"/>
      </w:tblPr>
      <w:tblGrid>
        <w:gridCol w:w="1420"/>
        <w:gridCol w:w="1928"/>
        <w:gridCol w:w="1666"/>
        <w:gridCol w:w="2016"/>
        <w:gridCol w:w="1928"/>
        <w:gridCol w:w="1754"/>
      </w:tblGrid>
      <w:tr w:rsidR="00897556" w:rsidRPr="00A42C43" w14:paraId="3D9FEB4F" w14:textId="77777777" w:rsidTr="00FC15E6">
        <w:trPr>
          <w:trHeight w:val="562"/>
        </w:trPr>
        <w:tc>
          <w:tcPr>
            <w:tcW w:w="1420" w:type="dxa"/>
          </w:tcPr>
          <w:p w14:paraId="076CA0DB" w14:textId="77777777" w:rsidR="00897556" w:rsidRPr="00A42C43" w:rsidRDefault="00897556" w:rsidP="00FC15E6">
            <w:r w:rsidRPr="00A42C43">
              <w:lastRenderedPageBreak/>
              <w:t>Level  of Government Responsible</w:t>
            </w:r>
          </w:p>
        </w:tc>
        <w:tc>
          <w:tcPr>
            <w:tcW w:w="1928" w:type="dxa"/>
          </w:tcPr>
          <w:p w14:paraId="6D63B2AB" w14:textId="77777777" w:rsidR="00897556" w:rsidRPr="00A42C43" w:rsidRDefault="00897556" w:rsidP="00FC15E6">
            <w:r w:rsidRPr="00A42C43">
              <w:t xml:space="preserve"> Corporate Affordable Housing Strategy</w:t>
            </w:r>
          </w:p>
        </w:tc>
        <w:tc>
          <w:tcPr>
            <w:tcW w:w="1666" w:type="dxa"/>
          </w:tcPr>
          <w:p w14:paraId="24CA4468" w14:textId="77777777" w:rsidR="00897556" w:rsidRPr="00A42C43" w:rsidRDefault="00897556" w:rsidP="00FC15E6">
            <w:r w:rsidRPr="00A42C43">
              <w:t>Enough For All Strategy</w:t>
            </w:r>
          </w:p>
        </w:tc>
        <w:tc>
          <w:tcPr>
            <w:tcW w:w="2016" w:type="dxa"/>
          </w:tcPr>
          <w:p w14:paraId="7EAF0E0A" w14:textId="77777777" w:rsidR="00897556" w:rsidRPr="00A42C43" w:rsidRDefault="00897556" w:rsidP="00FC15E6">
            <w:r w:rsidRPr="00A42C43">
              <w:t>Homeless Hub</w:t>
            </w:r>
          </w:p>
        </w:tc>
        <w:tc>
          <w:tcPr>
            <w:tcW w:w="1928" w:type="dxa"/>
          </w:tcPr>
          <w:p w14:paraId="1CBA81AF" w14:textId="77777777" w:rsidR="00897556" w:rsidRPr="00A42C43" w:rsidRDefault="00897556" w:rsidP="00FC15E6">
            <w:r w:rsidRPr="00A42C43">
              <w:t>Calgary Homeless Foundation</w:t>
            </w:r>
          </w:p>
        </w:tc>
        <w:tc>
          <w:tcPr>
            <w:tcW w:w="1754" w:type="dxa"/>
          </w:tcPr>
          <w:p w14:paraId="3A0DC734" w14:textId="77777777" w:rsidR="00897556" w:rsidRPr="00A42C43" w:rsidRDefault="00897556" w:rsidP="00FC15E6">
            <w:r w:rsidRPr="00A42C43">
              <w:t>National Housing Strategy</w:t>
            </w:r>
          </w:p>
        </w:tc>
      </w:tr>
      <w:tr w:rsidR="00897556" w:rsidRPr="00A42C43" w14:paraId="537E9ECD" w14:textId="77777777" w:rsidTr="00FC15E6">
        <w:trPr>
          <w:trHeight w:val="4580"/>
        </w:trPr>
        <w:tc>
          <w:tcPr>
            <w:tcW w:w="1420" w:type="dxa"/>
          </w:tcPr>
          <w:p w14:paraId="3B13123C" w14:textId="77777777" w:rsidR="00897556" w:rsidRPr="00A42C43" w:rsidRDefault="00897556" w:rsidP="00FC15E6">
            <w:r w:rsidRPr="00A42C43">
              <w:t>Municipal</w:t>
            </w:r>
          </w:p>
        </w:tc>
        <w:tc>
          <w:tcPr>
            <w:tcW w:w="1928" w:type="dxa"/>
          </w:tcPr>
          <w:p w14:paraId="65AF6E26" w14:textId="77777777" w:rsidR="00897556" w:rsidRPr="00A42C43" w:rsidRDefault="00897556" w:rsidP="00FC15E6">
            <w:r w:rsidRPr="00A42C43">
              <w:t>-Recommend solutions to provincial and federal governments</w:t>
            </w:r>
          </w:p>
          <w:p w14:paraId="1621864B" w14:textId="77777777" w:rsidR="00897556" w:rsidRPr="00A42C43" w:rsidRDefault="00897556" w:rsidP="00FC15E6">
            <w:r w:rsidRPr="00A42C43">
              <w:t>-Incentivize developers to build affordable housing</w:t>
            </w:r>
          </w:p>
          <w:p w14:paraId="1F29A099" w14:textId="77777777" w:rsidR="00897556" w:rsidRPr="00A42C43" w:rsidRDefault="00897556" w:rsidP="00FC15E6">
            <w:r w:rsidRPr="00A42C43">
              <w:t>-Identify and acquire land for affordable housing</w:t>
            </w:r>
          </w:p>
          <w:p w14:paraId="1B02CDA6" w14:textId="77777777" w:rsidR="00897556" w:rsidRPr="00A42C43" w:rsidRDefault="00897556" w:rsidP="00FC15E6">
            <w:r w:rsidRPr="00A42C43">
              <w:t>-Strategically incorporate affordable housing into infrastructure development and public facilities</w:t>
            </w:r>
          </w:p>
          <w:p w14:paraId="55981865" w14:textId="77777777" w:rsidR="00897556" w:rsidRPr="00A42C43" w:rsidRDefault="00897556" w:rsidP="00FC15E6">
            <w:r w:rsidRPr="00A42C43">
              <w:t xml:space="preserve">-Leverage provincial and federal funding to preserve existing </w:t>
            </w:r>
            <w:r>
              <w:t>(aging) affordable housing stock</w:t>
            </w:r>
          </w:p>
        </w:tc>
        <w:tc>
          <w:tcPr>
            <w:tcW w:w="1666" w:type="dxa"/>
          </w:tcPr>
          <w:p w14:paraId="46ECB248" w14:textId="77777777" w:rsidR="00897556" w:rsidRPr="00A42C43" w:rsidRDefault="00897556" w:rsidP="00FC15E6">
            <w:pPr>
              <w:tabs>
                <w:tab w:val="left" w:pos="4536"/>
              </w:tabs>
              <w:contextualSpacing/>
            </w:pPr>
            <w:r w:rsidRPr="00A42C43">
              <w:t>-Mobilize local private capital (i.e., philanthropy) to meet basic needs</w:t>
            </w:r>
          </w:p>
          <w:p w14:paraId="01805AF6" w14:textId="77777777" w:rsidR="00897556" w:rsidRPr="00A42C43" w:rsidRDefault="00897556" w:rsidP="00FC15E6">
            <w:r w:rsidRPr="00A42C43">
              <w:t>-Central housing registry</w:t>
            </w:r>
          </w:p>
          <w:p w14:paraId="342E4AF0" w14:textId="77777777" w:rsidR="00897556" w:rsidRPr="00A42C43" w:rsidRDefault="00897556" w:rsidP="00FC15E6">
            <w:r w:rsidRPr="00A42C43">
              <w:t>-Long term real estate strategy</w:t>
            </w:r>
          </w:p>
        </w:tc>
        <w:tc>
          <w:tcPr>
            <w:tcW w:w="2016" w:type="dxa"/>
          </w:tcPr>
          <w:p w14:paraId="6EFD9C2C" w14:textId="77777777" w:rsidR="00897556" w:rsidRPr="00A42C43" w:rsidRDefault="00897556" w:rsidP="00FC15E6">
            <w:r w:rsidRPr="00A42C43">
              <w:t>-Focus on housing first</w:t>
            </w:r>
          </w:p>
          <w:p w14:paraId="125D382A" w14:textId="77777777" w:rsidR="00897556" w:rsidRPr="00A42C43" w:rsidRDefault="00897556" w:rsidP="00FC15E6">
            <w:r w:rsidRPr="00A42C43">
              <w:t>-Promote systems integration when approaching homelessness rather than a fragmented approach</w:t>
            </w:r>
          </w:p>
          <w:p w14:paraId="1D405BD5" w14:textId="77777777" w:rsidR="00897556" w:rsidRPr="00A42C43" w:rsidRDefault="00897556" w:rsidP="00FC15E6">
            <w:r w:rsidRPr="00A42C43">
              <w:t>-Prioritize education, training and employment for homeless individuals</w:t>
            </w:r>
          </w:p>
          <w:p w14:paraId="490FB32D" w14:textId="77777777" w:rsidR="00897556" w:rsidRPr="00A42C43" w:rsidRDefault="00897556" w:rsidP="00FC15E6">
            <w:r w:rsidRPr="00A42C43">
              <w:t>-Change from emergency response approach to focus on prevention, accommodation and supports</w:t>
            </w:r>
          </w:p>
        </w:tc>
        <w:tc>
          <w:tcPr>
            <w:tcW w:w="1928" w:type="dxa"/>
          </w:tcPr>
          <w:p w14:paraId="7A59930C" w14:textId="77777777" w:rsidR="00897556" w:rsidRPr="00A42C43" w:rsidRDefault="00897556" w:rsidP="00FC15E6">
            <w:pPr>
              <w:tabs>
                <w:tab w:val="left" w:pos="4536"/>
              </w:tabs>
              <w:contextualSpacing/>
            </w:pPr>
            <w:r w:rsidRPr="00A42C43">
              <w:t>-Recognize homeless Calgarians’ choice in recovery services</w:t>
            </w:r>
          </w:p>
          <w:p w14:paraId="596B1B0F" w14:textId="77777777" w:rsidR="00897556" w:rsidRPr="00A42C43" w:rsidRDefault="00897556" w:rsidP="00FC15E6">
            <w:r w:rsidRPr="00A42C43">
              <w:t>-Open communication within homelessness sector</w:t>
            </w:r>
          </w:p>
          <w:p w14:paraId="7CF9F745" w14:textId="77777777" w:rsidR="00897556" w:rsidRPr="00A42C43" w:rsidRDefault="00897556" w:rsidP="00FC15E6">
            <w:pPr>
              <w:tabs>
                <w:tab w:val="left" w:pos="4536"/>
              </w:tabs>
              <w:contextualSpacing/>
            </w:pPr>
            <w:r w:rsidRPr="00A42C43">
              <w:t>-Case management during transition to housing</w:t>
            </w:r>
          </w:p>
          <w:p w14:paraId="1C9016B1" w14:textId="77777777" w:rsidR="00897556" w:rsidRPr="00A42C43" w:rsidRDefault="00897556" w:rsidP="00FC15E6">
            <w:pPr>
              <w:tabs>
                <w:tab w:val="left" w:pos="4536"/>
              </w:tabs>
              <w:contextualSpacing/>
            </w:pPr>
            <w:r w:rsidRPr="00A42C43">
              <w:t>-Specialized responses for women and children</w:t>
            </w:r>
          </w:p>
          <w:p w14:paraId="5EC34B1B" w14:textId="77777777" w:rsidR="00897556" w:rsidRDefault="00897556" w:rsidP="00FC15E6"/>
          <w:p w14:paraId="05253D9A" w14:textId="77777777" w:rsidR="00897556" w:rsidRPr="000B7777" w:rsidRDefault="00897556" w:rsidP="00FC15E6">
            <w:pPr>
              <w:tabs>
                <w:tab w:val="left" w:pos="1365"/>
              </w:tabs>
            </w:pPr>
          </w:p>
        </w:tc>
        <w:tc>
          <w:tcPr>
            <w:tcW w:w="1754" w:type="dxa"/>
          </w:tcPr>
          <w:p w14:paraId="00B8FAEA" w14:textId="77777777" w:rsidR="00897556" w:rsidRPr="00A42C43" w:rsidRDefault="00897556" w:rsidP="00FC15E6">
            <w:pPr>
              <w:pStyle w:val="ListParagraph"/>
              <w:numPr>
                <w:ilvl w:val="0"/>
                <w:numId w:val="5"/>
              </w:numPr>
              <w:tabs>
                <w:tab w:val="left" w:pos="4536"/>
              </w:tabs>
            </w:pPr>
          </w:p>
        </w:tc>
      </w:tr>
      <w:tr w:rsidR="00897556" w:rsidRPr="00A42C43" w14:paraId="0BCD5A30" w14:textId="77777777" w:rsidTr="00FC15E6">
        <w:trPr>
          <w:trHeight w:val="890"/>
        </w:trPr>
        <w:tc>
          <w:tcPr>
            <w:tcW w:w="1420" w:type="dxa"/>
          </w:tcPr>
          <w:p w14:paraId="3B9EF65E" w14:textId="77777777" w:rsidR="00897556" w:rsidRPr="00A42C43" w:rsidRDefault="00897556" w:rsidP="00FC15E6">
            <w:r w:rsidRPr="00A42C43">
              <w:t>Provincial/</w:t>
            </w:r>
          </w:p>
          <w:p w14:paraId="5C5E358F" w14:textId="77777777" w:rsidR="00897556" w:rsidRPr="00A42C43" w:rsidRDefault="00897556" w:rsidP="00FC15E6">
            <w:r w:rsidRPr="00A42C43">
              <w:t>Territorial</w:t>
            </w:r>
          </w:p>
        </w:tc>
        <w:tc>
          <w:tcPr>
            <w:tcW w:w="1928" w:type="dxa"/>
          </w:tcPr>
          <w:p w14:paraId="25399EBF" w14:textId="77777777" w:rsidR="00897556" w:rsidRDefault="00897556" w:rsidP="00FC15E6">
            <w:r>
              <w:t>-Increase funding</w:t>
            </w:r>
          </w:p>
          <w:p w14:paraId="2E8BB92A" w14:textId="77777777" w:rsidR="00897556" w:rsidRPr="00A42C43" w:rsidRDefault="00897556" w:rsidP="00FC15E6">
            <w:r>
              <w:t>-Support for provincial advocacy supporting municipal interests</w:t>
            </w:r>
          </w:p>
        </w:tc>
        <w:tc>
          <w:tcPr>
            <w:tcW w:w="1666" w:type="dxa"/>
          </w:tcPr>
          <w:p w14:paraId="414B4771" w14:textId="77777777" w:rsidR="00897556" w:rsidRPr="00A42C43" w:rsidRDefault="00897556" w:rsidP="00FC15E6">
            <w:r w:rsidRPr="00A42C43">
              <w:t>-“Inclusive business practices” (e.g. payment of living wages, providing key employment supports for vulnerable workers)</w:t>
            </w:r>
          </w:p>
        </w:tc>
        <w:tc>
          <w:tcPr>
            <w:tcW w:w="2016" w:type="dxa"/>
          </w:tcPr>
          <w:p w14:paraId="000082F6" w14:textId="77777777" w:rsidR="00897556" w:rsidRDefault="00897556" w:rsidP="00FC15E6">
            <w:r>
              <w:t xml:space="preserve">-Provincial investment </w:t>
            </w:r>
          </w:p>
          <w:p w14:paraId="2EACC0BB" w14:textId="77777777" w:rsidR="00897556" w:rsidRPr="00A42C43" w:rsidRDefault="00897556" w:rsidP="00FC15E6">
            <w:r>
              <w:t>-Increased support towards integrated systems approach to end homelessness</w:t>
            </w:r>
          </w:p>
        </w:tc>
        <w:tc>
          <w:tcPr>
            <w:tcW w:w="1928" w:type="dxa"/>
          </w:tcPr>
          <w:p w14:paraId="346A839A" w14:textId="77777777" w:rsidR="00897556" w:rsidRPr="00A42C43" w:rsidRDefault="00897556" w:rsidP="00FC15E6">
            <w:pPr>
              <w:tabs>
                <w:tab w:val="left" w:pos="4536"/>
              </w:tabs>
              <w:contextualSpacing/>
            </w:pPr>
            <w:r w:rsidRPr="00A42C43">
              <w:t>-Better access to health services on front lines</w:t>
            </w:r>
          </w:p>
          <w:p w14:paraId="75477F03" w14:textId="77777777" w:rsidR="00897556" w:rsidRPr="00A42C43" w:rsidRDefault="00897556" w:rsidP="00FC15E6"/>
        </w:tc>
        <w:tc>
          <w:tcPr>
            <w:tcW w:w="1754" w:type="dxa"/>
          </w:tcPr>
          <w:p w14:paraId="52E08EA6" w14:textId="77777777" w:rsidR="00897556" w:rsidRPr="00A42C43" w:rsidRDefault="00897556" w:rsidP="00FC15E6">
            <w:pPr>
              <w:tabs>
                <w:tab w:val="left" w:pos="4536"/>
              </w:tabs>
              <w:contextualSpacing/>
            </w:pPr>
            <w:r w:rsidRPr="00A42C43">
              <w:t>-Targeted support for northern housing in the territories</w:t>
            </w:r>
          </w:p>
        </w:tc>
      </w:tr>
      <w:tr w:rsidR="00897556" w:rsidRPr="00A42C43" w14:paraId="382D7296" w14:textId="77777777" w:rsidTr="00FC15E6">
        <w:trPr>
          <w:trHeight w:val="890"/>
        </w:trPr>
        <w:tc>
          <w:tcPr>
            <w:tcW w:w="1420" w:type="dxa"/>
          </w:tcPr>
          <w:p w14:paraId="60099BC8" w14:textId="77777777" w:rsidR="00897556" w:rsidRPr="00A42C43" w:rsidRDefault="00897556" w:rsidP="00FC15E6">
            <w:r w:rsidRPr="00A42C43">
              <w:t>Federal</w:t>
            </w:r>
          </w:p>
        </w:tc>
        <w:tc>
          <w:tcPr>
            <w:tcW w:w="1928" w:type="dxa"/>
          </w:tcPr>
          <w:p w14:paraId="6BAA3845" w14:textId="77777777" w:rsidR="00897556" w:rsidRDefault="00897556" w:rsidP="00FC15E6">
            <w:r>
              <w:t>-Increase funding</w:t>
            </w:r>
          </w:p>
          <w:p w14:paraId="7C3DAF7D" w14:textId="77777777" w:rsidR="00897556" w:rsidRDefault="00897556" w:rsidP="00FC15E6">
            <w:r>
              <w:t>-Development of a national housing strategy</w:t>
            </w:r>
          </w:p>
          <w:p w14:paraId="65825B59" w14:textId="77777777" w:rsidR="00897556" w:rsidRPr="00A42C43" w:rsidRDefault="00897556" w:rsidP="00FC15E6">
            <w:r>
              <w:t>-Partner with the Canadian housing industry</w:t>
            </w:r>
          </w:p>
        </w:tc>
        <w:tc>
          <w:tcPr>
            <w:tcW w:w="1666" w:type="dxa"/>
          </w:tcPr>
          <w:p w14:paraId="54F758CC" w14:textId="77777777" w:rsidR="00897556" w:rsidRPr="00A42C43" w:rsidRDefault="00897556" w:rsidP="00FC15E6">
            <w:pPr>
              <w:tabs>
                <w:tab w:val="left" w:pos="4536"/>
              </w:tabs>
              <w:contextualSpacing/>
            </w:pPr>
            <w:r w:rsidRPr="00A42C43">
              <w:t xml:space="preserve">-Include basic needs are met, re: housing </w:t>
            </w:r>
          </w:p>
          <w:p w14:paraId="3016606E" w14:textId="77777777" w:rsidR="00897556" w:rsidRPr="00A42C43" w:rsidRDefault="00897556" w:rsidP="00FC15E6">
            <w:pPr>
              <w:tabs>
                <w:tab w:val="left" w:pos="4536"/>
              </w:tabs>
              <w:contextualSpacing/>
            </w:pPr>
          </w:p>
        </w:tc>
        <w:tc>
          <w:tcPr>
            <w:tcW w:w="2016" w:type="dxa"/>
          </w:tcPr>
          <w:p w14:paraId="657E1907" w14:textId="77777777" w:rsidR="00897556" w:rsidRPr="00A42C43" w:rsidRDefault="00897556" w:rsidP="00FC15E6">
            <w:pPr>
              <w:pStyle w:val="NoSpacing"/>
            </w:pPr>
            <w:r>
              <w:t>-Develop a National Housing Strategy</w:t>
            </w:r>
          </w:p>
        </w:tc>
        <w:tc>
          <w:tcPr>
            <w:tcW w:w="1928" w:type="dxa"/>
          </w:tcPr>
          <w:p w14:paraId="3192FCCF" w14:textId="77777777" w:rsidR="00897556" w:rsidRPr="00A42C43" w:rsidRDefault="00897556" w:rsidP="00FC15E6">
            <w:r w:rsidRPr="00A42C43">
              <w:t>-Advance governance structure</w:t>
            </w:r>
          </w:p>
        </w:tc>
        <w:tc>
          <w:tcPr>
            <w:tcW w:w="1754" w:type="dxa"/>
          </w:tcPr>
          <w:p w14:paraId="6EF94DD0" w14:textId="77777777" w:rsidR="00897556" w:rsidRPr="00A42C43" w:rsidRDefault="00897556" w:rsidP="00FC15E6">
            <w:r w:rsidRPr="00A42C43">
              <w:t>-$11.2 billion over 11 years including:</w:t>
            </w:r>
          </w:p>
          <w:p w14:paraId="6D2B22BD" w14:textId="77777777" w:rsidR="00897556" w:rsidRPr="00A42C43" w:rsidRDefault="00897556" w:rsidP="00FC15E6">
            <w:r w:rsidRPr="00A42C43">
              <w:sym w:font="Wingdings" w:char="F0E0"/>
            </w:r>
            <w:r w:rsidRPr="00A42C43">
              <w:t>focus on the Homelessness Partnering Strategy</w:t>
            </w:r>
          </w:p>
          <w:p w14:paraId="2AE0A85E" w14:textId="77777777" w:rsidR="00897556" w:rsidRPr="00A42C43" w:rsidRDefault="00897556" w:rsidP="00FC15E6">
            <w:r w:rsidRPr="00A42C43">
              <w:sym w:font="Wingdings" w:char="F0E0"/>
            </w:r>
            <w:r w:rsidRPr="00A42C43">
              <w:t>development of a National Housing Fund</w:t>
            </w:r>
          </w:p>
          <w:p w14:paraId="07A7F3CC" w14:textId="77777777" w:rsidR="00897556" w:rsidRPr="00A42C43" w:rsidRDefault="00897556" w:rsidP="00FC15E6">
            <w:r w:rsidRPr="00A42C43">
              <w:sym w:font="Wingdings" w:char="F0E0"/>
            </w:r>
            <w:r w:rsidRPr="00A42C43">
              <w:t xml:space="preserve">investment </w:t>
            </w:r>
            <w:r w:rsidRPr="00A42C43">
              <w:lastRenderedPageBreak/>
              <w:t>framework for affordable housing</w:t>
            </w:r>
          </w:p>
          <w:p w14:paraId="51407DD3" w14:textId="77777777" w:rsidR="00897556" w:rsidRPr="00A42C43" w:rsidRDefault="00897556" w:rsidP="00FC15E6">
            <w:r w:rsidRPr="00A42C43">
              <w:sym w:font="Wingdings" w:char="F0E0"/>
            </w:r>
            <w:r w:rsidRPr="00A42C43">
              <w:t>improving data collection and analytics</w:t>
            </w:r>
          </w:p>
          <w:p w14:paraId="3227E1A4" w14:textId="77777777" w:rsidR="00897556" w:rsidRPr="00A42C43" w:rsidRDefault="00897556" w:rsidP="00FC15E6">
            <w:r w:rsidRPr="00A42C43">
              <w:sym w:font="Wingdings" w:char="F0E0"/>
            </w:r>
            <w:r w:rsidRPr="00A42C43">
              <w:t>prioritizing support for vulnerable citizens</w:t>
            </w:r>
          </w:p>
          <w:p w14:paraId="3F083030" w14:textId="77777777" w:rsidR="00897556" w:rsidRPr="00A42C43" w:rsidRDefault="00897556" w:rsidP="00FC15E6">
            <w:r w:rsidRPr="00A42C43">
              <w:sym w:font="Wingdings" w:char="F0E0"/>
            </w:r>
            <w:r w:rsidRPr="00A42C43">
              <w:t>make more federal lands available for affordable housing</w:t>
            </w:r>
          </w:p>
        </w:tc>
      </w:tr>
      <w:tr w:rsidR="00897556" w:rsidRPr="00A42C43" w14:paraId="1057EE04" w14:textId="77777777" w:rsidTr="00FC15E6">
        <w:trPr>
          <w:trHeight w:val="3841"/>
        </w:trPr>
        <w:tc>
          <w:tcPr>
            <w:tcW w:w="1420" w:type="dxa"/>
          </w:tcPr>
          <w:p w14:paraId="4291B377" w14:textId="77777777" w:rsidR="00897556" w:rsidRPr="00A42C43" w:rsidRDefault="00897556" w:rsidP="00FC15E6">
            <w:r w:rsidRPr="00A42C43">
              <w:lastRenderedPageBreak/>
              <w:t xml:space="preserve">Multiple </w:t>
            </w:r>
          </w:p>
        </w:tc>
        <w:tc>
          <w:tcPr>
            <w:tcW w:w="1928" w:type="dxa"/>
          </w:tcPr>
          <w:p w14:paraId="6A9EC74D" w14:textId="77777777" w:rsidR="00897556" w:rsidRPr="00A42C43" w:rsidRDefault="00897556" w:rsidP="00FC15E6">
            <w:r w:rsidRPr="00A42C43">
              <w:t>-Proactively collaborate with other levels of government on agreements that are soon to expire</w:t>
            </w:r>
          </w:p>
        </w:tc>
        <w:tc>
          <w:tcPr>
            <w:tcW w:w="1666" w:type="dxa"/>
          </w:tcPr>
          <w:p w14:paraId="6850C477" w14:textId="77777777" w:rsidR="00897556" w:rsidRPr="00A42C43" w:rsidRDefault="00897556" w:rsidP="00FC15E6">
            <w:pPr>
              <w:tabs>
                <w:tab w:val="left" w:pos="4536"/>
              </w:tabs>
              <w:contextualSpacing/>
            </w:pPr>
            <w:r w:rsidRPr="00A42C43">
              <w:t>-Toolbox of incentives, policy and regulatory measures</w:t>
            </w:r>
          </w:p>
          <w:p w14:paraId="7D8DEDDB" w14:textId="77777777" w:rsidR="00897556" w:rsidRPr="00A42C43" w:rsidRDefault="00897556" w:rsidP="00FC15E6">
            <w:pPr>
              <w:tabs>
                <w:tab w:val="left" w:pos="4536"/>
              </w:tabs>
              <w:contextualSpacing/>
            </w:pPr>
            <w:r w:rsidRPr="00A42C43">
              <w:t>-Secondary suites</w:t>
            </w:r>
          </w:p>
          <w:p w14:paraId="48EAE896" w14:textId="77777777" w:rsidR="00897556" w:rsidRPr="00A42C43" w:rsidRDefault="00897556" w:rsidP="00FC15E6">
            <w:pPr>
              <w:tabs>
                <w:tab w:val="left" w:pos="4536"/>
              </w:tabs>
              <w:contextualSpacing/>
            </w:pPr>
            <w:r w:rsidRPr="00A42C43">
              <w:t>-Inclusionary zoning</w:t>
            </w:r>
          </w:p>
          <w:p w14:paraId="76E9B042" w14:textId="77777777" w:rsidR="00897556" w:rsidRPr="00A42C43" w:rsidRDefault="00897556" w:rsidP="00FC15E6">
            <w:pPr>
              <w:tabs>
                <w:tab w:val="left" w:pos="4536"/>
              </w:tabs>
              <w:contextualSpacing/>
            </w:pPr>
            <w:r w:rsidRPr="00A42C43">
              <w:t>-Density bonusing</w:t>
            </w:r>
          </w:p>
          <w:p w14:paraId="7E1BD826" w14:textId="77777777" w:rsidR="00897556" w:rsidRPr="00A42C43" w:rsidRDefault="00897556" w:rsidP="00FC15E6">
            <w:pPr>
              <w:tabs>
                <w:tab w:val="left" w:pos="4536"/>
              </w:tabs>
              <w:contextualSpacing/>
            </w:pPr>
            <w:r w:rsidRPr="00A42C43">
              <w:t>-Develop a land inventory</w:t>
            </w:r>
          </w:p>
          <w:p w14:paraId="0D401388" w14:textId="77777777" w:rsidR="00897556" w:rsidRPr="00A42C43" w:rsidRDefault="00897556" w:rsidP="00FC15E6">
            <w:pPr>
              <w:tabs>
                <w:tab w:val="left" w:pos="4536"/>
              </w:tabs>
              <w:contextualSpacing/>
            </w:pPr>
            <w:r w:rsidRPr="00A42C43">
              <w:t>-Controls on demolition and conversion</w:t>
            </w:r>
          </w:p>
          <w:p w14:paraId="6E3A0745" w14:textId="77777777" w:rsidR="00897556" w:rsidRPr="00A42C43" w:rsidRDefault="00897556" w:rsidP="00FC15E6">
            <w:pPr>
              <w:tabs>
                <w:tab w:val="left" w:pos="4536"/>
              </w:tabs>
              <w:contextualSpacing/>
            </w:pPr>
            <w:r w:rsidRPr="00A42C43">
              <w:t>-Fast-track permit process for both private and non-market rental developments</w:t>
            </w:r>
          </w:p>
        </w:tc>
        <w:tc>
          <w:tcPr>
            <w:tcW w:w="2016" w:type="dxa"/>
          </w:tcPr>
          <w:p w14:paraId="4335CB1E" w14:textId="77777777" w:rsidR="00897556" w:rsidRPr="00A42C43" w:rsidRDefault="00897556" w:rsidP="00FC15E6">
            <w:r>
              <w:t xml:space="preserve">-Develop a comprehensive policy </w:t>
            </w:r>
            <w:r w:rsidRPr="001B45F8">
              <w:t>framework</w:t>
            </w:r>
            <w:r>
              <w:t xml:space="preserve"> for a service delivery model</w:t>
            </w:r>
          </w:p>
        </w:tc>
        <w:tc>
          <w:tcPr>
            <w:tcW w:w="1928" w:type="dxa"/>
          </w:tcPr>
          <w:p w14:paraId="01BE0AB4" w14:textId="77777777" w:rsidR="00897556" w:rsidRPr="00A42C43" w:rsidRDefault="00897556" w:rsidP="00FC15E6">
            <w:r w:rsidRPr="00A42C43">
              <w:t>-Responsive approaches for indigenous population</w:t>
            </w:r>
          </w:p>
          <w:p w14:paraId="72AD55D5" w14:textId="77777777" w:rsidR="00897556" w:rsidRPr="00A42C43" w:rsidRDefault="00897556" w:rsidP="00FC15E6"/>
        </w:tc>
        <w:tc>
          <w:tcPr>
            <w:tcW w:w="1754" w:type="dxa"/>
          </w:tcPr>
          <w:p w14:paraId="7EC2C04B" w14:textId="77777777" w:rsidR="00897556" w:rsidRPr="00A42C43" w:rsidRDefault="00897556" w:rsidP="00FC15E6">
            <w:r w:rsidRPr="00A42C43">
              <w:t>-Renewing federal-provincial/territorial partnership with respect to housing</w:t>
            </w:r>
          </w:p>
        </w:tc>
      </w:tr>
    </w:tbl>
    <w:p w14:paraId="065CDC13" w14:textId="77777777" w:rsidR="00897556" w:rsidRPr="006F79DF" w:rsidRDefault="00897556" w:rsidP="00897556">
      <w:pPr>
        <w:spacing w:after="0"/>
        <w:rPr>
          <w:rFonts w:eastAsia="Arial" w:cs="Times New Roman"/>
          <w:color w:val="000000"/>
        </w:rPr>
      </w:pPr>
    </w:p>
    <w:p w14:paraId="768DE6F7" w14:textId="085E6031" w:rsidR="00897556" w:rsidRPr="000623AB" w:rsidRDefault="00974FB0" w:rsidP="00897556">
      <w:pPr>
        <w:spacing w:after="0"/>
        <w:rPr>
          <w:rFonts w:eastAsia="Arial" w:cs="Times New Roman"/>
          <w:color w:val="000000"/>
        </w:rPr>
      </w:pPr>
      <w:r>
        <w:rPr>
          <w:rFonts w:eastAsia="Arial" w:cs="Times New Roman"/>
          <w:color w:val="000000"/>
        </w:rPr>
        <w:t>Table 2</w:t>
      </w:r>
      <w:r w:rsidR="00897556" w:rsidRPr="000623AB">
        <w:rPr>
          <w:rFonts w:eastAsia="Arial" w:cs="Times New Roman"/>
          <w:color w:val="000000"/>
        </w:rPr>
        <w:t xml:space="preserve">. A comparison chart between solutions put forth </w:t>
      </w:r>
      <w:r w:rsidR="00897556">
        <w:rPr>
          <w:rFonts w:eastAsia="Arial" w:cs="Times New Roman"/>
          <w:color w:val="000000"/>
        </w:rPr>
        <w:t>by</w:t>
      </w:r>
      <w:r w:rsidR="00897556" w:rsidRPr="000623AB">
        <w:rPr>
          <w:rFonts w:eastAsia="Arial" w:cs="Times New Roman"/>
          <w:color w:val="000000"/>
        </w:rPr>
        <w:t xml:space="preserve"> different organizations</w:t>
      </w:r>
      <w:r w:rsidR="00897556">
        <w:rPr>
          <w:rFonts w:eastAsia="Arial" w:cs="Times New Roman"/>
          <w:color w:val="000000"/>
        </w:rPr>
        <w:t xml:space="preserve"> and the corresponding level(s) </w:t>
      </w:r>
      <w:r w:rsidR="00897556" w:rsidRPr="000623AB">
        <w:rPr>
          <w:rFonts w:eastAsia="Arial" w:cs="Times New Roman"/>
          <w:color w:val="000000"/>
        </w:rPr>
        <w:t>of government responsible for these solutions.</w:t>
      </w:r>
    </w:p>
    <w:p w14:paraId="2DC9E904" w14:textId="77777777" w:rsidR="00524D63" w:rsidRDefault="00524D63" w:rsidP="00EB657D">
      <w:pPr>
        <w:tabs>
          <w:tab w:val="left" w:pos="1890"/>
        </w:tabs>
        <w:rPr>
          <w:rFonts w:cs="Times New Roman"/>
          <w:szCs w:val="24"/>
        </w:rPr>
      </w:pPr>
    </w:p>
    <w:p w14:paraId="35FD1B97" w14:textId="77777777" w:rsidR="00524D63" w:rsidRDefault="00524D63" w:rsidP="00EB657D">
      <w:pPr>
        <w:tabs>
          <w:tab w:val="left" w:pos="1890"/>
        </w:tabs>
        <w:rPr>
          <w:rFonts w:cs="Times New Roman"/>
          <w:szCs w:val="24"/>
        </w:rPr>
      </w:pPr>
    </w:p>
    <w:p w14:paraId="4A18413A" w14:textId="77777777" w:rsidR="00524D63" w:rsidRDefault="00524D63" w:rsidP="00EB657D">
      <w:pPr>
        <w:tabs>
          <w:tab w:val="left" w:pos="1890"/>
        </w:tabs>
        <w:rPr>
          <w:rFonts w:cs="Times New Roman"/>
          <w:szCs w:val="24"/>
        </w:rPr>
      </w:pPr>
    </w:p>
    <w:p w14:paraId="1F8B31F4" w14:textId="77777777" w:rsidR="00524D63" w:rsidRDefault="00524D63" w:rsidP="00EB657D">
      <w:pPr>
        <w:tabs>
          <w:tab w:val="left" w:pos="1890"/>
        </w:tabs>
        <w:rPr>
          <w:rFonts w:cs="Times New Roman"/>
          <w:szCs w:val="24"/>
        </w:rPr>
      </w:pPr>
    </w:p>
    <w:p w14:paraId="579BFC6A" w14:textId="77777777" w:rsidR="00897556" w:rsidRDefault="00897556" w:rsidP="00EB657D">
      <w:pPr>
        <w:tabs>
          <w:tab w:val="left" w:pos="1890"/>
        </w:tabs>
        <w:rPr>
          <w:rFonts w:cs="Times New Roman"/>
          <w:szCs w:val="24"/>
        </w:rPr>
      </w:pPr>
    </w:p>
    <w:p w14:paraId="68AC3AE8" w14:textId="77777777" w:rsidR="00524D63" w:rsidRDefault="00524D63" w:rsidP="00EB657D">
      <w:pPr>
        <w:tabs>
          <w:tab w:val="left" w:pos="1890"/>
        </w:tabs>
        <w:rPr>
          <w:rFonts w:cs="Times New Roman"/>
          <w:szCs w:val="24"/>
        </w:rPr>
      </w:pPr>
    </w:p>
    <w:p w14:paraId="499C311B" w14:textId="77777777" w:rsidR="00524D63" w:rsidRDefault="00524D63" w:rsidP="00EB657D">
      <w:pPr>
        <w:tabs>
          <w:tab w:val="left" w:pos="1890"/>
        </w:tabs>
        <w:rPr>
          <w:rFonts w:cs="Times New Roman"/>
          <w:szCs w:val="24"/>
        </w:rPr>
      </w:pPr>
    </w:p>
    <w:tbl>
      <w:tblPr>
        <w:tblStyle w:val="TableGrid"/>
        <w:tblW w:w="0" w:type="auto"/>
        <w:tblInd w:w="690" w:type="dxa"/>
        <w:tblLook w:val="04A0" w:firstRow="1" w:lastRow="0" w:firstColumn="1" w:lastColumn="0" w:noHBand="0" w:noVBand="1"/>
      </w:tblPr>
      <w:tblGrid>
        <w:gridCol w:w="1989"/>
        <w:gridCol w:w="7452"/>
      </w:tblGrid>
      <w:tr w:rsidR="00524D63" w14:paraId="127BB663" w14:textId="77777777" w:rsidTr="00524D63">
        <w:tc>
          <w:tcPr>
            <w:tcW w:w="1989" w:type="dxa"/>
          </w:tcPr>
          <w:p w14:paraId="20A3AD4C" w14:textId="77777777" w:rsidR="00524D63" w:rsidRDefault="00524D63" w:rsidP="00FC15E6">
            <w:r>
              <w:t>Level of Government</w:t>
            </w:r>
          </w:p>
        </w:tc>
        <w:tc>
          <w:tcPr>
            <w:tcW w:w="7452" w:type="dxa"/>
          </w:tcPr>
          <w:p w14:paraId="423BFD93" w14:textId="77777777" w:rsidR="00524D63" w:rsidRDefault="00524D63" w:rsidP="00FC15E6">
            <w:r>
              <w:t>APHA Targeted Advocacy Actions</w:t>
            </w:r>
          </w:p>
        </w:tc>
      </w:tr>
      <w:tr w:rsidR="00524D63" w14:paraId="1FF73F5F" w14:textId="77777777" w:rsidTr="00524D63">
        <w:tc>
          <w:tcPr>
            <w:tcW w:w="1989" w:type="dxa"/>
          </w:tcPr>
          <w:p w14:paraId="2F10C078" w14:textId="77777777" w:rsidR="00524D63" w:rsidRPr="00AC493E" w:rsidRDefault="00524D63" w:rsidP="00FC15E6">
            <w:pPr>
              <w:rPr>
                <w:rFonts w:cs="Times New Roman"/>
              </w:rPr>
            </w:pPr>
            <w:r w:rsidRPr="00AC493E">
              <w:rPr>
                <w:rFonts w:cs="Times New Roman"/>
              </w:rPr>
              <w:t>Municipal</w:t>
            </w:r>
          </w:p>
        </w:tc>
        <w:tc>
          <w:tcPr>
            <w:tcW w:w="7452" w:type="dxa"/>
          </w:tcPr>
          <w:p w14:paraId="30B48087" w14:textId="77777777" w:rsidR="00524D63" w:rsidRPr="00AC493E" w:rsidRDefault="00524D63" w:rsidP="00FC15E6">
            <w:pPr>
              <w:rPr>
                <w:rFonts w:cs="Times New Roman"/>
                <w:szCs w:val="24"/>
              </w:rPr>
            </w:pPr>
            <w:r w:rsidRPr="00AC493E">
              <w:rPr>
                <w:rFonts w:cs="Times New Roman"/>
                <w:szCs w:val="24"/>
              </w:rPr>
              <w:t>-Support municipal government efforts to incentivize developers to build affordable housing;</w:t>
            </w:r>
          </w:p>
          <w:p w14:paraId="17B39915" w14:textId="77777777" w:rsidR="00524D63" w:rsidRPr="00AC493E" w:rsidRDefault="00524D63" w:rsidP="00FC15E6">
            <w:pPr>
              <w:rPr>
                <w:rFonts w:cs="Times New Roman"/>
                <w:szCs w:val="24"/>
              </w:rPr>
            </w:pPr>
            <w:r w:rsidRPr="00AC493E">
              <w:rPr>
                <w:rFonts w:cs="Times New Roman"/>
                <w:szCs w:val="24"/>
              </w:rPr>
              <w:t>-Support city-acquisition of land for affordable housing;</w:t>
            </w:r>
          </w:p>
          <w:p w14:paraId="60046C88" w14:textId="77777777" w:rsidR="00524D63" w:rsidRPr="00AC493E" w:rsidRDefault="00524D63" w:rsidP="00FC15E6">
            <w:pPr>
              <w:rPr>
                <w:rFonts w:cs="Times New Roman"/>
                <w:szCs w:val="24"/>
              </w:rPr>
            </w:pPr>
            <w:r w:rsidRPr="00AC493E">
              <w:rPr>
                <w:rFonts w:cs="Times New Roman"/>
                <w:szCs w:val="24"/>
              </w:rPr>
              <w:t>-Support the development of a central housing registry, to increase efficiency of allocation of publicly-funded housing</w:t>
            </w:r>
          </w:p>
          <w:p w14:paraId="24C47633" w14:textId="77777777" w:rsidR="00524D63" w:rsidRPr="00AC493E" w:rsidRDefault="00524D63" w:rsidP="00FC15E6">
            <w:pPr>
              <w:rPr>
                <w:rFonts w:cs="Times New Roman"/>
              </w:rPr>
            </w:pPr>
          </w:p>
        </w:tc>
      </w:tr>
      <w:tr w:rsidR="00524D63" w14:paraId="1A7EF1A7" w14:textId="77777777" w:rsidTr="00524D63">
        <w:tc>
          <w:tcPr>
            <w:tcW w:w="1989" w:type="dxa"/>
          </w:tcPr>
          <w:p w14:paraId="6B46E5DE" w14:textId="77777777" w:rsidR="00524D63" w:rsidRDefault="00524D63" w:rsidP="00FC15E6">
            <w:r>
              <w:t>Provincial</w:t>
            </w:r>
          </w:p>
        </w:tc>
        <w:tc>
          <w:tcPr>
            <w:tcW w:w="7452" w:type="dxa"/>
          </w:tcPr>
          <w:p w14:paraId="19ED64FF" w14:textId="77777777" w:rsidR="00524D63" w:rsidRPr="00CD560C" w:rsidRDefault="00524D63" w:rsidP="00FC15E6">
            <w:pPr>
              <w:rPr>
                <w:rFonts w:cs="Times New Roman"/>
                <w:szCs w:val="24"/>
              </w:rPr>
            </w:pPr>
            <w:r w:rsidRPr="00CD560C">
              <w:rPr>
                <w:rFonts w:cs="Times New Roman"/>
                <w:szCs w:val="24"/>
              </w:rPr>
              <w:t>-Increased provincial funding dedicated to affordable housing;</w:t>
            </w:r>
          </w:p>
          <w:p w14:paraId="43483AF7" w14:textId="77777777" w:rsidR="00524D63" w:rsidRPr="00CD560C" w:rsidRDefault="00524D63" w:rsidP="00FC15E6">
            <w:pPr>
              <w:rPr>
                <w:rFonts w:cs="Times New Roman"/>
                <w:szCs w:val="24"/>
              </w:rPr>
            </w:pPr>
            <w:r w:rsidRPr="00CD560C">
              <w:rPr>
                <w:rFonts w:cs="Times New Roman"/>
                <w:szCs w:val="24"/>
              </w:rPr>
              <w:t>-Support provincial legislation that will permit municipalities to act pro-actively on affordable housing, such as via land use acquisition and zoning;</w:t>
            </w:r>
          </w:p>
          <w:p w14:paraId="450AF5A4" w14:textId="77777777" w:rsidR="00524D63" w:rsidRPr="00CD560C" w:rsidRDefault="00524D63" w:rsidP="00FC15E6">
            <w:pPr>
              <w:rPr>
                <w:rFonts w:cs="Times New Roman"/>
                <w:szCs w:val="24"/>
              </w:rPr>
            </w:pPr>
            <w:r w:rsidRPr="00CD560C">
              <w:rPr>
                <w:rFonts w:cs="Times New Roman"/>
                <w:szCs w:val="24"/>
              </w:rPr>
              <w:t>-Support progressive efforts in other areas of social policy, which falls under provincial legislation and are intimately related to housing, such as income (e.g., living wages), employment, and child care.</w:t>
            </w:r>
          </w:p>
          <w:p w14:paraId="507E5B3C" w14:textId="77777777" w:rsidR="00524D63" w:rsidRPr="00CD560C" w:rsidRDefault="00524D63" w:rsidP="00FC15E6">
            <w:pPr>
              <w:rPr>
                <w:rFonts w:cs="Times New Roman"/>
              </w:rPr>
            </w:pPr>
          </w:p>
        </w:tc>
      </w:tr>
      <w:tr w:rsidR="00524D63" w14:paraId="4EB99927" w14:textId="77777777" w:rsidTr="00524D63">
        <w:tc>
          <w:tcPr>
            <w:tcW w:w="1989" w:type="dxa"/>
          </w:tcPr>
          <w:p w14:paraId="130959E1" w14:textId="77777777" w:rsidR="00524D63" w:rsidRDefault="00524D63" w:rsidP="00FC15E6">
            <w:r>
              <w:t>Federal</w:t>
            </w:r>
          </w:p>
        </w:tc>
        <w:tc>
          <w:tcPr>
            <w:tcW w:w="7452" w:type="dxa"/>
          </w:tcPr>
          <w:p w14:paraId="68C9C7C8" w14:textId="77777777" w:rsidR="00524D63" w:rsidRPr="00CD560C" w:rsidRDefault="00524D63" w:rsidP="00FC15E6">
            <w:pPr>
              <w:rPr>
                <w:rFonts w:cs="Times New Roman"/>
                <w:szCs w:val="24"/>
              </w:rPr>
            </w:pPr>
            <w:r w:rsidRPr="00CD560C">
              <w:rPr>
                <w:rFonts w:cs="Times New Roman"/>
                <w:szCs w:val="24"/>
              </w:rPr>
              <w:t>-Support the progress and sustainability of a national housing strategy</w:t>
            </w:r>
          </w:p>
          <w:p w14:paraId="20022298" w14:textId="77777777" w:rsidR="00524D63" w:rsidRPr="00CD560C" w:rsidRDefault="00524D63" w:rsidP="00FC15E6">
            <w:pPr>
              <w:rPr>
                <w:rFonts w:cs="Times New Roman"/>
                <w:szCs w:val="24"/>
              </w:rPr>
            </w:pPr>
            <w:r w:rsidRPr="00CD560C">
              <w:rPr>
                <w:rFonts w:cs="Times New Roman"/>
                <w:szCs w:val="24"/>
              </w:rPr>
              <w:t xml:space="preserve">-Advocate for transfer of funds to provinces that is earmarked for investment in affordable housing (versus other expenses). </w:t>
            </w:r>
          </w:p>
          <w:p w14:paraId="0CF5DA05" w14:textId="77777777" w:rsidR="00524D63" w:rsidRPr="00CD560C" w:rsidRDefault="00524D63" w:rsidP="00FC15E6">
            <w:pPr>
              <w:rPr>
                <w:rFonts w:cs="Times New Roman"/>
              </w:rPr>
            </w:pPr>
          </w:p>
        </w:tc>
      </w:tr>
      <w:tr w:rsidR="00524D63" w14:paraId="358C9558" w14:textId="77777777" w:rsidTr="00524D63">
        <w:tc>
          <w:tcPr>
            <w:tcW w:w="1989" w:type="dxa"/>
          </w:tcPr>
          <w:p w14:paraId="413554DE" w14:textId="77777777" w:rsidR="00524D63" w:rsidRDefault="00524D63" w:rsidP="00FC15E6">
            <w:r>
              <w:t>Intergovernmental</w:t>
            </w:r>
          </w:p>
        </w:tc>
        <w:tc>
          <w:tcPr>
            <w:tcW w:w="7452" w:type="dxa"/>
          </w:tcPr>
          <w:p w14:paraId="3605B179" w14:textId="77777777" w:rsidR="00524D63" w:rsidRPr="00CD560C" w:rsidRDefault="00524D63" w:rsidP="00FC15E6">
            <w:pPr>
              <w:rPr>
                <w:rFonts w:cs="Times New Roman"/>
                <w:szCs w:val="24"/>
              </w:rPr>
            </w:pPr>
            <w:r w:rsidRPr="00CD560C">
              <w:rPr>
                <w:rFonts w:cs="Times New Roman"/>
                <w:szCs w:val="24"/>
              </w:rPr>
              <w:t xml:space="preserve">-In the lead-up to a policy decision, writing letters to decision-makers at the appropriate level of government to convey our position (support, oppose) on the issue; </w:t>
            </w:r>
          </w:p>
          <w:p w14:paraId="13764D38" w14:textId="77777777" w:rsidR="00524D63" w:rsidRPr="00CD560C" w:rsidRDefault="00524D63" w:rsidP="00FC15E6">
            <w:pPr>
              <w:rPr>
                <w:rFonts w:cs="Times New Roman"/>
                <w:szCs w:val="24"/>
              </w:rPr>
            </w:pPr>
            <w:r w:rsidRPr="00CD560C">
              <w:rPr>
                <w:rFonts w:cs="Times New Roman"/>
                <w:szCs w:val="24"/>
              </w:rPr>
              <w:t>-Seeking out and actively participating in opportunities to provide feedback (a recent example is the recent review of the Alberta Municipal Government Act, for which the provincial government actively sought input from interested parties);</w:t>
            </w:r>
          </w:p>
          <w:p w14:paraId="3C7D2427" w14:textId="77777777" w:rsidR="00524D63" w:rsidRPr="00CD560C" w:rsidRDefault="00524D63" w:rsidP="00FC15E6">
            <w:pPr>
              <w:rPr>
                <w:rFonts w:cs="Times New Roman"/>
                <w:szCs w:val="24"/>
              </w:rPr>
            </w:pPr>
            <w:r w:rsidRPr="00CD560C">
              <w:rPr>
                <w:rFonts w:cs="Times New Roman"/>
                <w:szCs w:val="24"/>
              </w:rPr>
              <w:t>-Informing APHA members about key issues and problems (e.g., via an evidence brief on our website), and opportunities to participate; drafting letter templates that they could adapt and send to their representative</w:t>
            </w:r>
          </w:p>
          <w:p w14:paraId="27E0B899" w14:textId="309E92AF" w:rsidR="00524D63" w:rsidRPr="00CD560C" w:rsidRDefault="00524D63" w:rsidP="00FC15E6">
            <w:pPr>
              <w:rPr>
                <w:rFonts w:cs="Times New Roman"/>
                <w:szCs w:val="24"/>
              </w:rPr>
            </w:pPr>
            <w:r w:rsidRPr="00CD560C">
              <w:rPr>
                <w:rFonts w:cs="Times New Roman"/>
                <w:szCs w:val="24"/>
              </w:rPr>
              <w:t>-Liaise with other public health associations across the country (provincial /territorial associations, and the CPHA), towards a collective voice on housing from the point of view of health.</w:t>
            </w:r>
          </w:p>
          <w:p w14:paraId="7316838C" w14:textId="77777777" w:rsidR="00524D63" w:rsidRPr="00CD560C" w:rsidRDefault="00524D63" w:rsidP="00FC15E6">
            <w:pPr>
              <w:rPr>
                <w:rFonts w:cs="Times New Roman"/>
                <w:szCs w:val="24"/>
              </w:rPr>
            </w:pPr>
            <w:r w:rsidRPr="00CD560C">
              <w:rPr>
                <w:rFonts w:cs="Times New Roman"/>
                <w:szCs w:val="24"/>
              </w:rPr>
              <w:t xml:space="preserve">-Passing a resolution on housing at the APHA’s upcoming AGM will set a foundation for these activities. </w:t>
            </w:r>
          </w:p>
          <w:p w14:paraId="41C17404" w14:textId="77777777" w:rsidR="00524D63" w:rsidRPr="00CD560C" w:rsidRDefault="00524D63" w:rsidP="00FC15E6">
            <w:pPr>
              <w:rPr>
                <w:rFonts w:cs="Times New Roman"/>
              </w:rPr>
            </w:pPr>
          </w:p>
        </w:tc>
      </w:tr>
    </w:tbl>
    <w:p w14:paraId="0814B499" w14:textId="77777777" w:rsidR="00524D63" w:rsidRDefault="00524D63" w:rsidP="00EB657D">
      <w:pPr>
        <w:tabs>
          <w:tab w:val="left" w:pos="1890"/>
        </w:tabs>
        <w:rPr>
          <w:rFonts w:cs="Times New Roman"/>
          <w:szCs w:val="24"/>
        </w:rPr>
      </w:pPr>
    </w:p>
    <w:p w14:paraId="2D865144" w14:textId="107587F9" w:rsidR="00524D63" w:rsidRPr="00CD560C" w:rsidRDefault="00974FB0" w:rsidP="00EB657D">
      <w:pPr>
        <w:tabs>
          <w:tab w:val="left" w:pos="1890"/>
        </w:tabs>
        <w:rPr>
          <w:rFonts w:cs="Times New Roman"/>
          <w:szCs w:val="24"/>
        </w:rPr>
      </w:pPr>
      <w:r>
        <w:rPr>
          <w:rFonts w:cs="Times New Roman"/>
          <w:szCs w:val="24"/>
        </w:rPr>
        <w:t>Table 3</w:t>
      </w:r>
      <w:r w:rsidR="00524D63" w:rsidRPr="00CD560C">
        <w:rPr>
          <w:rFonts w:cs="Times New Roman"/>
          <w:szCs w:val="24"/>
        </w:rPr>
        <w:t>. Potential APHA actions towards housing advocacy at different levels of government.</w:t>
      </w:r>
    </w:p>
    <w:sectPr w:rsidR="00524D63" w:rsidRPr="00CD560C" w:rsidSect="00573E7F">
      <w:footerReference w:type="default" r:id="rId14"/>
      <w:headerReference w:type="first" r:id="rId15"/>
      <w:footerReference w:type="first" r:id="rId16"/>
      <w:type w:val="continuous"/>
      <w:pgSz w:w="12240" w:h="15840" w:code="1"/>
      <w:pgMar w:top="720" w:right="720" w:bottom="720" w:left="720" w:header="2448" w:footer="144" w:gutter="0"/>
      <w:paperSrc w:first="15" w:other="15"/>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625E" w14:textId="77777777" w:rsidR="008B0D6D" w:rsidRDefault="008B0D6D" w:rsidP="00AC557A">
      <w:pPr>
        <w:spacing w:after="0" w:line="240" w:lineRule="auto"/>
      </w:pPr>
      <w:r>
        <w:separator/>
      </w:r>
    </w:p>
  </w:endnote>
  <w:endnote w:type="continuationSeparator" w:id="0">
    <w:p w14:paraId="5BAE4AB9" w14:textId="77777777" w:rsidR="008B0D6D" w:rsidRDefault="008B0D6D" w:rsidP="00AC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ProRegular">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92279"/>
      <w:docPartObj>
        <w:docPartGallery w:val="Page Numbers (Bottom of Page)"/>
        <w:docPartUnique/>
      </w:docPartObj>
    </w:sdtPr>
    <w:sdtEndPr>
      <w:rPr>
        <w:noProof/>
      </w:rPr>
    </w:sdtEndPr>
    <w:sdtContent>
      <w:p w14:paraId="7377E26F" w14:textId="77777777" w:rsidR="00E209E4" w:rsidRDefault="00E209E4">
        <w:pPr>
          <w:pStyle w:val="Footer"/>
          <w:jc w:val="center"/>
        </w:pPr>
        <w:r>
          <w:fldChar w:fldCharType="begin"/>
        </w:r>
        <w:r>
          <w:instrText xml:space="preserve"> PAGE   \* MERGEFORMAT </w:instrText>
        </w:r>
        <w:r>
          <w:fldChar w:fldCharType="separate"/>
        </w:r>
        <w:r w:rsidR="004E4D2A">
          <w:rPr>
            <w:noProof/>
          </w:rPr>
          <w:t>7</w:t>
        </w:r>
        <w:r>
          <w:rPr>
            <w:noProof/>
          </w:rPr>
          <w:fldChar w:fldCharType="end"/>
        </w:r>
      </w:p>
    </w:sdtContent>
  </w:sdt>
  <w:p w14:paraId="5936C298" w14:textId="77777777" w:rsidR="00E209E4" w:rsidRDefault="00E209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F1A5" w14:textId="77777777" w:rsidR="00974FB0" w:rsidRDefault="00E209E4">
    <w:pPr>
      <w:pStyle w:val="Footer"/>
    </w:pPr>
    <w:r>
      <w:rPr>
        <w:noProof/>
      </w:rPr>
      <w:drawing>
        <wp:inline distT="0" distB="0" distL="0" distR="0" wp14:anchorId="5B0DE9E6" wp14:editId="3FD2FD10">
          <wp:extent cx="6941820" cy="1131967"/>
          <wp:effectExtent l="0" t="0" r="0" b="0"/>
          <wp:docPr id="1" name="Picture 1" descr="APHA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1820" cy="113196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929DE" w14:textId="77777777" w:rsidR="008B0D6D" w:rsidRDefault="008B0D6D" w:rsidP="00AC557A">
      <w:pPr>
        <w:spacing w:after="0" w:line="240" w:lineRule="auto"/>
      </w:pPr>
      <w:r>
        <w:separator/>
      </w:r>
    </w:p>
  </w:footnote>
  <w:footnote w:type="continuationSeparator" w:id="0">
    <w:p w14:paraId="323F1A33" w14:textId="77777777" w:rsidR="008B0D6D" w:rsidRDefault="008B0D6D" w:rsidP="00AC55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CE56C" w14:textId="77777777" w:rsidR="00974FB0" w:rsidRDefault="00E209E4">
    <w:pPr>
      <w:pStyle w:val="Header"/>
    </w:pPr>
    <w:r>
      <w:rPr>
        <w:noProof/>
      </w:rPr>
      <w:drawing>
        <wp:anchor distT="0" distB="0" distL="114300" distR="114300" simplePos="0" relativeHeight="251657216" behindDoc="0" locked="0" layoutInCell="1" allowOverlap="1" wp14:anchorId="355D5488" wp14:editId="5880AA30">
          <wp:simplePos x="0" y="0"/>
          <wp:positionH relativeFrom="column">
            <wp:posOffset>-449580</wp:posOffset>
          </wp:positionH>
          <wp:positionV relativeFrom="paragraph">
            <wp:posOffset>-1532890</wp:posOffset>
          </wp:positionV>
          <wp:extent cx="7757160" cy="1592580"/>
          <wp:effectExtent l="0" t="0" r="0" b="7620"/>
          <wp:wrapNone/>
          <wp:docPr id="67" name="Picture 67" descr="APH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2DDF"/>
    <w:multiLevelType w:val="hybridMultilevel"/>
    <w:tmpl w:val="E340B3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24B60A8"/>
    <w:multiLevelType w:val="hybridMultilevel"/>
    <w:tmpl w:val="A57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85776"/>
    <w:multiLevelType w:val="hybridMultilevel"/>
    <w:tmpl w:val="AEF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03247"/>
    <w:multiLevelType w:val="hybridMultilevel"/>
    <w:tmpl w:val="3A1EEE30"/>
    <w:lvl w:ilvl="0" w:tplc="E68E71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E1236"/>
    <w:multiLevelType w:val="hybridMultilevel"/>
    <w:tmpl w:val="A6D0E94C"/>
    <w:lvl w:ilvl="0" w:tplc="11403968">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880FB3"/>
    <w:multiLevelType w:val="multilevel"/>
    <w:tmpl w:val="D0E6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7A"/>
    <w:rsid w:val="00016FDE"/>
    <w:rsid w:val="00051FE8"/>
    <w:rsid w:val="000623AB"/>
    <w:rsid w:val="00075ED3"/>
    <w:rsid w:val="00084810"/>
    <w:rsid w:val="00091FEC"/>
    <w:rsid w:val="00096A86"/>
    <w:rsid w:val="000B7777"/>
    <w:rsid w:val="000C61EE"/>
    <w:rsid w:val="001059F5"/>
    <w:rsid w:val="00137EBC"/>
    <w:rsid w:val="0014032C"/>
    <w:rsid w:val="00181405"/>
    <w:rsid w:val="001B45F8"/>
    <w:rsid w:val="001E6462"/>
    <w:rsid w:val="0021401D"/>
    <w:rsid w:val="002A0D1B"/>
    <w:rsid w:val="002C0331"/>
    <w:rsid w:val="002C5210"/>
    <w:rsid w:val="002E3B60"/>
    <w:rsid w:val="00354FC2"/>
    <w:rsid w:val="003750C8"/>
    <w:rsid w:val="003A1E76"/>
    <w:rsid w:val="003E7789"/>
    <w:rsid w:val="004119BE"/>
    <w:rsid w:val="00412045"/>
    <w:rsid w:val="00414C1C"/>
    <w:rsid w:val="00417F60"/>
    <w:rsid w:val="00445513"/>
    <w:rsid w:val="00486CCC"/>
    <w:rsid w:val="004B4A90"/>
    <w:rsid w:val="004C5106"/>
    <w:rsid w:val="004D2471"/>
    <w:rsid w:val="004E4D2A"/>
    <w:rsid w:val="00524A4B"/>
    <w:rsid w:val="00524D63"/>
    <w:rsid w:val="00542E2B"/>
    <w:rsid w:val="00567769"/>
    <w:rsid w:val="00573E7F"/>
    <w:rsid w:val="005879F1"/>
    <w:rsid w:val="005D6116"/>
    <w:rsid w:val="005E1CBC"/>
    <w:rsid w:val="005F1361"/>
    <w:rsid w:val="0063230E"/>
    <w:rsid w:val="0063773F"/>
    <w:rsid w:val="0067198B"/>
    <w:rsid w:val="00680A99"/>
    <w:rsid w:val="00690CA6"/>
    <w:rsid w:val="006B02CE"/>
    <w:rsid w:val="006C1D3F"/>
    <w:rsid w:val="006C300D"/>
    <w:rsid w:val="006D052E"/>
    <w:rsid w:val="006F05E2"/>
    <w:rsid w:val="006F79DF"/>
    <w:rsid w:val="00701C6C"/>
    <w:rsid w:val="007920CF"/>
    <w:rsid w:val="00795C1B"/>
    <w:rsid w:val="008054E2"/>
    <w:rsid w:val="00835847"/>
    <w:rsid w:val="00840B9D"/>
    <w:rsid w:val="00897556"/>
    <w:rsid w:val="008A0112"/>
    <w:rsid w:val="008B09B8"/>
    <w:rsid w:val="008B0D6D"/>
    <w:rsid w:val="00910BE9"/>
    <w:rsid w:val="00915C7C"/>
    <w:rsid w:val="009225E4"/>
    <w:rsid w:val="009342BB"/>
    <w:rsid w:val="009601D8"/>
    <w:rsid w:val="00974FB0"/>
    <w:rsid w:val="009C440F"/>
    <w:rsid w:val="00A049E4"/>
    <w:rsid w:val="00A302F8"/>
    <w:rsid w:val="00A869CA"/>
    <w:rsid w:val="00AA1648"/>
    <w:rsid w:val="00AC493E"/>
    <w:rsid w:val="00AC557A"/>
    <w:rsid w:val="00AE4E5A"/>
    <w:rsid w:val="00AF699A"/>
    <w:rsid w:val="00B56D6A"/>
    <w:rsid w:val="00B72F25"/>
    <w:rsid w:val="00B94D4B"/>
    <w:rsid w:val="00B959E2"/>
    <w:rsid w:val="00BA574C"/>
    <w:rsid w:val="00C04DC3"/>
    <w:rsid w:val="00C71AFD"/>
    <w:rsid w:val="00C86331"/>
    <w:rsid w:val="00CB5133"/>
    <w:rsid w:val="00CC2029"/>
    <w:rsid w:val="00CC7410"/>
    <w:rsid w:val="00CD560C"/>
    <w:rsid w:val="00CE1F6A"/>
    <w:rsid w:val="00CE2822"/>
    <w:rsid w:val="00CE751F"/>
    <w:rsid w:val="00D157CA"/>
    <w:rsid w:val="00D379D4"/>
    <w:rsid w:val="00D809E5"/>
    <w:rsid w:val="00DC574D"/>
    <w:rsid w:val="00E209E4"/>
    <w:rsid w:val="00E707FB"/>
    <w:rsid w:val="00E71167"/>
    <w:rsid w:val="00E76924"/>
    <w:rsid w:val="00E9265A"/>
    <w:rsid w:val="00EB657D"/>
    <w:rsid w:val="00EE1F77"/>
    <w:rsid w:val="00F565A3"/>
    <w:rsid w:val="00F83CD4"/>
    <w:rsid w:val="00F96C34"/>
    <w:rsid w:val="00FB34D1"/>
    <w:rsid w:val="00FF2846"/>
    <w:rsid w:val="00FF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B2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7A"/>
  </w:style>
  <w:style w:type="paragraph" w:styleId="Footer">
    <w:name w:val="footer"/>
    <w:basedOn w:val="Normal"/>
    <w:link w:val="FooterChar"/>
    <w:uiPriority w:val="99"/>
    <w:unhideWhenUsed/>
    <w:rsid w:val="00AC5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7A"/>
  </w:style>
  <w:style w:type="paragraph" w:styleId="BalloonText">
    <w:name w:val="Balloon Text"/>
    <w:basedOn w:val="Normal"/>
    <w:link w:val="BalloonTextChar"/>
    <w:uiPriority w:val="99"/>
    <w:semiHidden/>
    <w:unhideWhenUsed/>
    <w:rsid w:val="00AC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7A"/>
    <w:rPr>
      <w:rFonts w:ascii="Tahoma" w:hAnsi="Tahoma" w:cs="Tahoma"/>
      <w:sz w:val="16"/>
      <w:szCs w:val="16"/>
    </w:rPr>
  </w:style>
  <w:style w:type="character" w:styleId="CommentReference">
    <w:name w:val="annotation reference"/>
    <w:basedOn w:val="DefaultParagraphFont"/>
    <w:uiPriority w:val="99"/>
    <w:semiHidden/>
    <w:unhideWhenUsed/>
    <w:rsid w:val="00412045"/>
    <w:rPr>
      <w:sz w:val="16"/>
      <w:szCs w:val="16"/>
    </w:rPr>
  </w:style>
  <w:style w:type="paragraph" w:styleId="CommentText">
    <w:name w:val="annotation text"/>
    <w:basedOn w:val="Normal"/>
    <w:link w:val="CommentTextChar"/>
    <w:uiPriority w:val="99"/>
    <w:semiHidden/>
    <w:unhideWhenUsed/>
    <w:rsid w:val="00412045"/>
    <w:pPr>
      <w:spacing w:line="240" w:lineRule="auto"/>
    </w:pPr>
    <w:rPr>
      <w:sz w:val="20"/>
      <w:szCs w:val="20"/>
    </w:rPr>
  </w:style>
  <w:style w:type="character" w:customStyle="1" w:styleId="CommentTextChar">
    <w:name w:val="Comment Text Char"/>
    <w:basedOn w:val="DefaultParagraphFont"/>
    <w:link w:val="CommentText"/>
    <w:uiPriority w:val="99"/>
    <w:semiHidden/>
    <w:rsid w:val="00412045"/>
    <w:rPr>
      <w:sz w:val="20"/>
      <w:szCs w:val="20"/>
    </w:rPr>
  </w:style>
  <w:style w:type="paragraph" w:styleId="CommentSubject">
    <w:name w:val="annotation subject"/>
    <w:basedOn w:val="CommentText"/>
    <w:next w:val="CommentText"/>
    <w:link w:val="CommentSubjectChar"/>
    <w:uiPriority w:val="99"/>
    <w:semiHidden/>
    <w:unhideWhenUsed/>
    <w:rsid w:val="00412045"/>
    <w:rPr>
      <w:b/>
      <w:bCs/>
    </w:rPr>
  </w:style>
  <w:style w:type="character" w:customStyle="1" w:styleId="CommentSubjectChar">
    <w:name w:val="Comment Subject Char"/>
    <w:basedOn w:val="CommentTextChar"/>
    <w:link w:val="CommentSubject"/>
    <w:uiPriority w:val="99"/>
    <w:semiHidden/>
    <w:rsid w:val="00412045"/>
    <w:rPr>
      <w:b/>
      <w:bCs/>
      <w:sz w:val="20"/>
      <w:szCs w:val="20"/>
    </w:rPr>
  </w:style>
  <w:style w:type="table" w:styleId="TableGrid">
    <w:name w:val="Table Grid"/>
    <w:basedOn w:val="TableNormal"/>
    <w:uiPriority w:val="39"/>
    <w:rsid w:val="009C4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E751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E751F"/>
    <w:rPr>
      <w:rFonts w:ascii="Calibri" w:hAnsi="Calibri"/>
      <w:sz w:val="22"/>
      <w:szCs w:val="21"/>
    </w:rPr>
  </w:style>
  <w:style w:type="character" w:styleId="Strong">
    <w:name w:val="Strong"/>
    <w:basedOn w:val="DefaultParagraphFont"/>
    <w:uiPriority w:val="22"/>
    <w:qFormat/>
    <w:rsid w:val="00CE751F"/>
    <w:rPr>
      <w:b/>
      <w:bCs/>
    </w:rPr>
  </w:style>
  <w:style w:type="paragraph" w:styleId="NormalWeb">
    <w:name w:val="Normal (Web)"/>
    <w:basedOn w:val="Normal"/>
    <w:uiPriority w:val="99"/>
    <w:semiHidden/>
    <w:unhideWhenUsed/>
    <w:rsid w:val="00CE751F"/>
    <w:pPr>
      <w:spacing w:after="135" w:line="360" w:lineRule="atLeast"/>
    </w:pPr>
    <w:rPr>
      <w:rFonts w:ascii="Arial" w:eastAsia="Times New Roman" w:hAnsi="Arial" w:cs="Arial"/>
      <w:sz w:val="21"/>
      <w:szCs w:val="21"/>
    </w:rPr>
  </w:style>
  <w:style w:type="character" w:styleId="Hyperlink">
    <w:name w:val="Hyperlink"/>
    <w:rsid w:val="009601D8"/>
    <w:rPr>
      <w:color w:val="0000FF"/>
      <w:u w:val="single"/>
    </w:rPr>
  </w:style>
  <w:style w:type="paragraph" w:styleId="NoSpacing">
    <w:name w:val="No Spacing"/>
    <w:uiPriority w:val="1"/>
    <w:qFormat/>
    <w:rsid w:val="00CE2822"/>
    <w:pPr>
      <w:spacing w:after="0" w:line="240" w:lineRule="auto"/>
    </w:pPr>
  </w:style>
  <w:style w:type="paragraph" w:styleId="ListParagraph">
    <w:name w:val="List Paragraph"/>
    <w:basedOn w:val="Normal"/>
    <w:uiPriority w:val="34"/>
    <w:qFormat/>
    <w:rsid w:val="0041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chart" Target="charts/chart1.xm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Downloads\Bar%20chart%20areas%20passion%20public%20health.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CA" sz="1800"/>
              <a:t>Areas</a:t>
            </a:r>
            <a:r>
              <a:rPr lang="en-CA" sz="1800" baseline="0"/>
              <a:t> of Passion in Public Health among APHA membership - March 2017</a:t>
            </a:r>
            <a:endParaRPr lang="en-CA" sz="1800"/>
          </a:p>
        </c:rich>
      </c:tx>
      <c:layout>
        <c:manualLayout>
          <c:xMode val="edge"/>
          <c:yMode val="edge"/>
          <c:x val="0.123538394599071"/>
          <c:y val="0.0305252431681334"/>
        </c:manualLayout>
      </c:layout>
      <c:overlay val="0"/>
      <c:spPr>
        <a:noFill/>
        <a:ln w="25400">
          <a:noFill/>
        </a:ln>
      </c:spPr>
    </c:title>
    <c:autoTitleDeleted val="0"/>
    <c:plotArea>
      <c:layout>
        <c:manualLayout>
          <c:layoutTarget val="inner"/>
          <c:xMode val="edge"/>
          <c:yMode val="edge"/>
          <c:x val="0.103228447405613"/>
          <c:y val="0.21126120148687"/>
          <c:w val="0.873487583337519"/>
          <c:h val="0.357143975006361"/>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'C:\Users\Kenda\AppData\Local\Temp\Temp1_March_28.zip\[SurveySummary_03282017.xls]Question 1'!$A$4:$A$19</c:f>
              <c:strCache>
                <c:ptCount val="16"/>
                <c:pt idx="0">
                  <c:v>Addictions/Substance use</c:v>
                </c:pt>
                <c:pt idx="1">
                  <c:v>Chronic disease prevention/Healthy living</c:v>
                </c:pt>
                <c:pt idx="2">
                  <c:v>Communicable disease prevention</c:v>
                </c:pt>
                <c:pt idx="3">
                  <c:v>Environmental health </c:v>
                </c:pt>
                <c:pt idx="4">
                  <c:v>Health equity</c:v>
                </c:pt>
                <c:pt idx="5">
                  <c:v>Health promotion</c:v>
                </c:pt>
                <c:pt idx="6">
                  <c:v>Healthy public policy</c:v>
                </c:pt>
                <c:pt idx="7">
                  <c:v>Indigenous health</c:v>
                </c:pt>
                <c:pt idx="8">
                  <c:v>Injury prevention </c:v>
                </c:pt>
                <c:pt idx="9">
                  <c:v>Maternal, child and family health</c:v>
                </c:pt>
                <c:pt idx="10">
                  <c:v>Mental health </c:v>
                </c:pt>
                <c:pt idx="11">
                  <c:v>Population health </c:v>
                </c:pt>
                <c:pt idx="12">
                  <c:v>Public health administration</c:v>
                </c:pt>
                <c:pt idx="13">
                  <c:v>Public health emergency management </c:v>
                </c:pt>
                <c:pt idx="14">
                  <c:v>Public health ethics </c:v>
                </c:pt>
                <c:pt idx="15">
                  <c:v>Social determinants of health </c:v>
                </c:pt>
              </c:strCache>
            </c:strRef>
          </c:cat>
          <c:val>
            <c:numRef>
              <c:f>'C:\Users\Kenda\AppData\Local\Temp\Temp1_March_28.zip\[SurveySummary_03282017.xls]Question 1'!$C$4:$C$19</c:f>
              <c:numCache>
                <c:formatCode>General</c:formatCode>
                <c:ptCount val="16"/>
                <c:pt idx="0">
                  <c:v>0.133</c:v>
                </c:pt>
                <c:pt idx="1">
                  <c:v>0.267</c:v>
                </c:pt>
                <c:pt idx="2">
                  <c:v>0.133</c:v>
                </c:pt>
                <c:pt idx="3">
                  <c:v>0.156</c:v>
                </c:pt>
                <c:pt idx="4">
                  <c:v>0.556</c:v>
                </c:pt>
                <c:pt idx="5">
                  <c:v>0.422</c:v>
                </c:pt>
                <c:pt idx="6">
                  <c:v>0.489</c:v>
                </c:pt>
                <c:pt idx="7">
                  <c:v>0.289</c:v>
                </c:pt>
                <c:pt idx="8">
                  <c:v>0.067</c:v>
                </c:pt>
                <c:pt idx="9">
                  <c:v>0.156</c:v>
                </c:pt>
                <c:pt idx="10">
                  <c:v>0.178</c:v>
                </c:pt>
                <c:pt idx="11">
                  <c:v>0.556</c:v>
                </c:pt>
                <c:pt idx="12">
                  <c:v>0.178</c:v>
                </c:pt>
                <c:pt idx="13">
                  <c:v>0.089</c:v>
                </c:pt>
                <c:pt idx="14">
                  <c:v>0.244</c:v>
                </c:pt>
                <c:pt idx="15">
                  <c:v>0.689</c:v>
                </c:pt>
              </c:numCache>
            </c:numRef>
          </c:val>
          <c:extLst xmlns:c16r2="http://schemas.microsoft.com/office/drawing/2015/06/chart">
            <c:ext xmlns:c16="http://schemas.microsoft.com/office/drawing/2014/chart" uri="{C3380CC4-5D6E-409C-BE32-E72D297353CC}">
              <c16:uniqueId val="{00000000-5B46-49D1-852E-FBF777080F91}"/>
            </c:ext>
          </c:extLst>
        </c:ser>
        <c:dLbls>
          <c:showLegendKey val="0"/>
          <c:showVal val="0"/>
          <c:showCatName val="0"/>
          <c:showSerName val="0"/>
          <c:showPercent val="0"/>
          <c:showBubbleSize val="0"/>
        </c:dLbls>
        <c:gapWidth val="150"/>
        <c:axId val="-2095945344"/>
        <c:axId val="-2096591888"/>
      </c:barChart>
      <c:catAx>
        <c:axId val="-2095945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96591888"/>
        <c:crosses val="autoZero"/>
        <c:auto val="1"/>
        <c:lblAlgn val="ctr"/>
        <c:lblOffset val="100"/>
        <c:tickLblSkip val="2"/>
        <c:tickMarkSkip val="1"/>
        <c:noMultiLvlLbl val="0"/>
      </c:catAx>
      <c:valAx>
        <c:axId val="-20965918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95945344"/>
        <c:crossesAt val="1.0"/>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519D44-E0D1-42B4-992F-74497722ECA3}"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EB0FCFCA-FD3E-4EF1-8BEF-39269D6F9246}">
      <dgm:prSet phldrT="[Text]"/>
      <dgm:spPr/>
      <dgm:t>
        <a:bodyPr/>
        <a:lstStyle/>
        <a:p>
          <a:r>
            <a:rPr lang="en-US"/>
            <a:t>The issue and the proposed position connect with and are aligned with APHA’s mission</a:t>
          </a:r>
        </a:p>
      </dgm:t>
    </dgm:pt>
    <dgm:pt modelId="{CD983080-2BA6-4C80-B25F-1D6E6C0D6506}" type="parTrans" cxnId="{B7BF8266-85A0-4520-B947-7A2BA1FA3D98}">
      <dgm:prSet/>
      <dgm:spPr/>
      <dgm:t>
        <a:bodyPr/>
        <a:lstStyle/>
        <a:p>
          <a:endParaRPr lang="en-US"/>
        </a:p>
      </dgm:t>
    </dgm:pt>
    <dgm:pt modelId="{27739040-B012-42A6-A32B-07D646E0CEE7}" type="sibTrans" cxnId="{B7BF8266-85A0-4520-B947-7A2BA1FA3D98}">
      <dgm:prSet/>
      <dgm:spPr/>
      <dgm:t>
        <a:bodyPr/>
        <a:lstStyle/>
        <a:p>
          <a:endParaRPr lang="en-US"/>
        </a:p>
      </dgm:t>
    </dgm:pt>
    <dgm:pt modelId="{286367CF-722C-4CAF-833B-2B6281A13095}">
      <dgm:prSet phldrT="[Text]"/>
      <dgm:spPr/>
      <dgm:t>
        <a:bodyPr/>
        <a:lstStyle/>
        <a:p>
          <a:r>
            <a:rPr lang="en-US"/>
            <a:t>The APHA has the capacity and skills to engage OR The issue presents an opportunity the APHA cannot refuse</a:t>
          </a:r>
        </a:p>
      </dgm:t>
    </dgm:pt>
    <dgm:pt modelId="{7B4B5638-73B2-4527-9C65-A625B9437AAF}" type="parTrans" cxnId="{7A8CA202-5B92-47CC-8FCE-E5D4259DB0FF}">
      <dgm:prSet/>
      <dgm:spPr/>
      <dgm:t>
        <a:bodyPr/>
        <a:lstStyle/>
        <a:p>
          <a:endParaRPr lang="en-US"/>
        </a:p>
      </dgm:t>
    </dgm:pt>
    <dgm:pt modelId="{5B5063C3-A18A-471E-BFBC-2A019C620570}" type="sibTrans" cxnId="{7A8CA202-5B92-47CC-8FCE-E5D4259DB0FF}">
      <dgm:prSet/>
      <dgm:spPr/>
      <dgm:t>
        <a:bodyPr/>
        <a:lstStyle/>
        <a:p>
          <a:endParaRPr lang="en-US"/>
        </a:p>
      </dgm:t>
    </dgm:pt>
    <dgm:pt modelId="{2CFE5781-D98C-4434-89EB-553D57B2090E}">
      <dgm:prSet/>
      <dgm:spPr/>
      <dgm:t>
        <a:bodyPr/>
        <a:lstStyle/>
        <a:p>
          <a:r>
            <a:rPr lang="en-US"/>
            <a:t>The APHA’s contribution would be additive </a:t>
          </a:r>
        </a:p>
      </dgm:t>
    </dgm:pt>
    <dgm:pt modelId="{0029C2EB-CBF0-4E98-8283-9E3F66208BAE}" type="parTrans" cxnId="{FC22171D-87C2-484C-AD06-B42C0F895EC3}">
      <dgm:prSet/>
      <dgm:spPr/>
      <dgm:t>
        <a:bodyPr/>
        <a:lstStyle/>
        <a:p>
          <a:endParaRPr lang="en-US"/>
        </a:p>
      </dgm:t>
    </dgm:pt>
    <dgm:pt modelId="{423BFABB-840B-496F-AFC4-E2181A32ADE4}" type="sibTrans" cxnId="{FC22171D-87C2-484C-AD06-B42C0F895EC3}">
      <dgm:prSet/>
      <dgm:spPr/>
      <dgm:t>
        <a:bodyPr/>
        <a:lstStyle/>
        <a:p>
          <a:endParaRPr lang="en-US"/>
        </a:p>
      </dgm:t>
    </dgm:pt>
    <dgm:pt modelId="{572E4B65-93CA-4816-B48F-F2A2388C8D91}">
      <dgm:prSet/>
      <dgm:spPr/>
      <dgm:t>
        <a:bodyPr/>
        <a:lstStyle/>
        <a:p>
          <a:r>
            <a:rPr lang="en-US"/>
            <a:t>From a broad public health perspective the benefits are believed to outweigh the consequences</a:t>
          </a:r>
        </a:p>
      </dgm:t>
    </dgm:pt>
    <dgm:pt modelId="{1181AFE9-D781-4B96-B65D-0C4BFE0B765D}" type="parTrans" cxnId="{6D2B65DF-65CF-4430-9AFA-3AAF8D030028}">
      <dgm:prSet/>
      <dgm:spPr/>
      <dgm:t>
        <a:bodyPr/>
        <a:lstStyle/>
        <a:p>
          <a:endParaRPr lang="en-US"/>
        </a:p>
      </dgm:t>
    </dgm:pt>
    <dgm:pt modelId="{C9B77FB0-1854-41FC-A84F-21D4974A7E39}" type="sibTrans" cxnId="{6D2B65DF-65CF-4430-9AFA-3AAF8D030028}">
      <dgm:prSet/>
      <dgm:spPr/>
      <dgm:t>
        <a:bodyPr/>
        <a:lstStyle/>
        <a:p>
          <a:endParaRPr lang="en-US"/>
        </a:p>
      </dgm:t>
    </dgm:pt>
    <dgm:pt modelId="{86E3428A-2320-43F1-9D9D-3C31F7EFBA0F}">
      <dgm:prSet phldrT="[Text]"/>
      <dgm:spPr/>
      <dgm:t>
        <a:bodyPr/>
        <a:lstStyle/>
        <a:p>
          <a:r>
            <a:rPr lang="en-US"/>
            <a:t>The rationale for the position is evidence-based AND The position is non-discriminatory AND The position avoids explicit partisanship</a:t>
          </a:r>
        </a:p>
      </dgm:t>
    </dgm:pt>
    <dgm:pt modelId="{673A5318-D22E-4617-B420-30C1003DA479}" type="parTrans" cxnId="{F40FD377-F2B2-40C2-970E-A2A3B4DFDD80}">
      <dgm:prSet/>
      <dgm:spPr/>
      <dgm:t>
        <a:bodyPr/>
        <a:lstStyle/>
        <a:p>
          <a:endParaRPr lang="en-US"/>
        </a:p>
      </dgm:t>
    </dgm:pt>
    <dgm:pt modelId="{035E1EE9-295A-466B-98FB-98E4E2056BC6}" type="sibTrans" cxnId="{F40FD377-F2B2-40C2-970E-A2A3B4DFDD80}">
      <dgm:prSet/>
      <dgm:spPr/>
      <dgm:t>
        <a:bodyPr/>
        <a:lstStyle/>
        <a:p>
          <a:endParaRPr lang="en-US"/>
        </a:p>
      </dgm:t>
    </dgm:pt>
    <dgm:pt modelId="{87DE5EF7-5994-4E40-8260-3EB4B644F2B3}" type="pres">
      <dgm:prSet presAssocID="{CC519D44-E0D1-42B4-992F-74497722ECA3}" presName="linearFlow" presStyleCnt="0">
        <dgm:presLayoutVars>
          <dgm:resizeHandles val="exact"/>
        </dgm:presLayoutVars>
      </dgm:prSet>
      <dgm:spPr/>
      <dgm:t>
        <a:bodyPr/>
        <a:lstStyle/>
        <a:p>
          <a:endParaRPr lang="en-CA"/>
        </a:p>
      </dgm:t>
    </dgm:pt>
    <dgm:pt modelId="{0EEA0A90-34D4-4ACE-804E-43C3D1FD3378}" type="pres">
      <dgm:prSet presAssocID="{EB0FCFCA-FD3E-4EF1-8BEF-39269D6F9246}" presName="node" presStyleLbl="node1" presStyleIdx="0" presStyleCnt="5">
        <dgm:presLayoutVars>
          <dgm:bulletEnabled val="1"/>
        </dgm:presLayoutVars>
      </dgm:prSet>
      <dgm:spPr/>
      <dgm:t>
        <a:bodyPr/>
        <a:lstStyle/>
        <a:p>
          <a:endParaRPr lang="en-US"/>
        </a:p>
      </dgm:t>
    </dgm:pt>
    <dgm:pt modelId="{9809CC20-F092-4571-AE8E-4C538486EE7C}" type="pres">
      <dgm:prSet presAssocID="{27739040-B012-42A6-A32B-07D646E0CEE7}" presName="sibTrans" presStyleLbl="sibTrans2D1" presStyleIdx="0" presStyleCnt="4"/>
      <dgm:spPr/>
      <dgm:t>
        <a:bodyPr/>
        <a:lstStyle/>
        <a:p>
          <a:endParaRPr lang="en-CA"/>
        </a:p>
      </dgm:t>
    </dgm:pt>
    <dgm:pt modelId="{A7467B23-93F0-4820-A818-A38F08DAE1A5}" type="pres">
      <dgm:prSet presAssocID="{27739040-B012-42A6-A32B-07D646E0CEE7}" presName="connectorText" presStyleLbl="sibTrans2D1" presStyleIdx="0" presStyleCnt="4"/>
      <dgm:spPr/>
      <dgm:t>
        <a:bodyPr/>
        <a:lstStyle/>
        <a:p>
          <a:endParaRPr lang="en-CA"/>
        </a:p>
      </dgm:t>
    </dgm:pt>
    <dgm:pt modelId="{F9775E2E-0CFD-4414-BDAE-2CC02AD1078B}" type="pres">
      <dgm:prSet presAssocID="{286367CF-722C-4CAF-833B-2B6281A13095}" presName="node" presStyleLbl="node1" presStyleIdx="1" presStyleCnt="5">
        <dgm:presLayoutVars>
          <dgm:bulletEnabled val="1"/>
        </dgm:presLayoutVars>
      </dgm:prSet>
      <dgm:spPr/>
      <dgm:t>
        <a:bodyPr/>
        <a:lstStyle/>
        <a:p>
          <a:endParaRPr lang="en-US"/>
        </a:p>
      </dgm:t>
    </dgm:pt>
    <dgm:pt modelId="{D7C58A9E-C970-4110-AA97-08C15382C0B7}" type="pres">
      <dgm:prSet presAssocID="{5B5063C3-A18A-471E-BFBC-2A019C620570}" presName="sibTrans" presStyleLbl="sibTrans2D1" presStyleIdx="1" presStyleCnt="4"/>
      <dgm:spPr/>
      <dgm:t>
        <a:bodyPr/>
        <a:lstStyle/>
        <a:p>
          <a:endParaRPr lang="en-CA"/>
        </a:p>
      </dgm:t>
    </dgm:pt>
    <dgm:pt modelId="{B93577BC-D595-4C89-AD35-C6E927591136}" type="pres">
      <dgm:prSet presAssocID="{5B5063C3-A18A-471E-BFBC-2A019C620570}" presName="connectorText" presStyleLbl="sibTrans2D1" presStyleIdx="1" presStyleCnt="4"/>
      <dgm:spPr/>
      <dgm:t>
        <a:bodyPr/>
        <a:lstStyle/>
        <a:p>
          <a:endParaRPr lang="en-CA"/>
        </a:p>
      </dgm:t>
    </dgm:pt>
    <dgm:pt modelId="{3406DB04-2749-439E-8055-2AC36D3D52C2}" type="pres">
      <dgm:prSet presAssocID="{2CFE5781-D98C-4434-89EB-553D57B2090E}" presName="node" presStyleLbl="node1" presStyleIdx="2" presStyleCnt="5">
        <dgm:presLayoutVars>
          <dgm:bulletEnabled val="1"/>
        </dgm:presLayoutVars>
      </dgm:prSet>
      <dgm:spPr/>
      <dgm:t>
        <a:bodyPr/>
        <a:lstStyle/>
        <a:p>
          <a:endParaRPr lang="en-US"/>
        </a:p>
      </dgm:t>
    </dgm:pt>
    <dgm:pt modelId="{C375D8AC-81A9-4243-A512-D3F5FBC80559}" type="pres">
      <dgm:prSet presAssocID="{423BFABB-840B-496F-AFC4-E2181A32ADE4}" presName="sibTrans" presStyleLbl="sibTrans2D1" presStyleIdx="2" presStyleCnt="4"/>
      <dgm:spPr/>
      <dgm:t>
        <a:bodyPr/>
        <a:lstStyle/>
        <a:p>
          <a:endParaRPr lang="en-CA"/>
        </a:p>
      </dgm:t>
    </dgm:pt>
    <dgm:pt modelId="{052C55C1-616A-471A-A386-FDF206EE53C5}" type="pres">
      <dgm:prSet presAssocID="{423BFABB-840B-496F-AFC4-E2181A32ADE4}" presName="connectorText" presStyleLbl="sibTrans2D1" presStyleIdx="2" presStyleCnt="4"/>
      <dgm:spPr/>
      <dgm:t>
        <a:bodyPr/>
        <a:lstStyle/>
        <a:p>
          <a:endParaRPr lang="en-CA"/>
        </a:p>
      </dgm:t>
    </dgm:pt>
    <dgm:pt modelId="{EA9A7677-303F-4CF8-B538-9385295A15C9}" type="pres">
      <dgm:prSet presAssocID="{86E3428A-2320-43F1-9D9D-3C31F7EFBA0F}" presName="node" presStyleLbl="node1" presStyleIdx="3" presStyleCnt="5">
        <dgm:presLayoutVars>
          <dgm:bulletEnabled val="1"/>
        </dgm:presLayoutVars>
      </dgm:prSet>
      <dgm:spPr/>
      <dgm:t>
        <a:bodyPr/>
        <a:lstStyle/>
        <a:p>
          <a:endParaRPr lang="en-US"/>
        </a:p>
      </dgm:t>
    </dgm:pt>
    <dgm:pt modelId="{F4649316-6ABB-461C-A1C2-E5DE801E32BF}" type="pres">
      <dgm:prSet presAssocID="{035E1EE9-295A-466B-98FB-98E4E2056BC6}" presName="sibTrans" presStyleLbl="sibTrans2D1" presStyleIdx="3" presStyleCnt="4"/>
      <dgm:spPr/>
      <dgm:t>
        <a:bodyPr/>
        <a:lstStyle/>
        <a:p>
          <a:endParaRPr lang="en-CA"/>
        </a:p>
      </dgm:t>
    </dgm:pt>
    <dgm:pt modelId="{B5A30B57-79D6-473C-A9B1-8F9A3CACEC72}" type="pres">
      <dgm:prSet presAssocID="{035E1EE9-295A-466B-98FB-98E4E2056BC6}" presName="connectorText" presStyleLbl="sibTrans2D1" presStyleIdx="3" presStyleCnt="4"/>
      <dgm:spPr/>
      <dgm:t>
        <a:bodyPr/>
        <a:lstStyle/>
        <a:p>
          <a:endParaRPr lang="en-CA"/>
        </a:p>
      </dgm:t>
    </dgm:pt>
    <dgm:pt modelId="{93852BAD-0AAB-468E-B1ED-75A11F1E87A6}" type="pres">
      <dgm:prSet presAssocID="{572E4B65-93CA-4816-B48F-F2A2388C8D91}" presName="node" presStyleLbl="node1" presStyleIdx="4" presStyleCnt="5">
        <dgm:presLayoutVars>
          <dgm:bulletEnabled val="1"/>
        </dgm:presLayoutVars>
      </dgm:prSet>
      <dgm:spPr/>
      <dgm:t>
        <a:bodyPr/>
        <a:lstStyle/>
        <a:p>
          <a:endParaRPr lang="en-US"/>
        </a:p>
      </dgm:t>
    </dgm:pt>
  </dgm:ptLst>
  <dgm:cxnLst>
    <dgm:cxn modelId="{E4D24920-7F81-D94B-B1FF-03E737EFD80D}" type="presOf" srcId="{035E1EE9-295A-466B-98FB-98E4E2056BC6}" destId="{B5A30B57-79D6-473C-A9B1-8F9A3CACEC72}" srcOrd="1" destOrd="0" presId="urn:microsoft.com/office/officeart/2005/8/layout/process2"/>
    <dgm:cxn modelId="{65091185-D112-BB49-8187-628D598AD35F}" type="presOf" srcId="{572E4B65-93CA-4816-B48F-F2A2388C8D91}" destId="{93852BAD-0AAB-468E-B1ED-75A11F1E87A6}" srcOrd="0" destOrd="0" presId="urn:microsoft.com/office/officeart/2005/8/layout/process2"/>
    <dgm:cxn modelId="{F40FD377-F2B2-40C2-970E-A2A3B4DFDD80}" srcId="{CC519D44-E0D1-42B4-992F-74497722ECA3}" destId="{86E3428A-2320-43F1-9D9D-3C31F7EFBA0F}" srcOrd="3" destOrd="0" parTransId="{673A5318-D22E-4617-B420-30C1003DA479}" sibTransId="{035E1EE9-295A-466B-98FB-98E4E2056BC6}"/>
    <dgm:cxn modelId="{8B4CF94A-D3D9-A04D-AACA-1D1EE4779E15}" type="presOf" srcId="{EB0FCFCA-FD3E-4EF1-8BEF-39269D6F9246}" destId="{0EEA0A90-34D4-4ACE-804E-43C3D1FD3378}" srcOrd="0" destOrd="0" presId="urn:microsoft.com/office/officeart/2005/8/layout/process2"/>
    <dgm:cxn modelId="{646A3635-DD9F-2D4F-A62A-29CC3C1900E0}" type="presOf" srcId="{86E3428A-2320-43F1-9D9D-3C31F7EFBA0F}" destId="{EA9A7677-303F-4CF8-B538-9385295A15C9}" srcOrd="0" destOrd="0" presId="urn:microsoft.com/office/officeart/2005/8/layout/process2"/>
    <dgm:cxn modelId="{9B82E239-2839-124C-BF03-BFD1A16278F0}" type="presOf" srcId="{5B5063C3-A18A-471E-BFBC-2A019C620570}" destId="{D7C58A9E-C970-4110-AA97-08C15382C0B7}" srcOrd="0" destOrd="0" presId="urn:microsoft.com/office/officeart/2005/8/layout/process2"/>
    <dgm:cxn modelId="{FC22171D-87C2-484C-AD06-B42C0F895EC3}" srcId="{CC519D44-E0D1-42B4-992F-74497722ECA3}" destId="{2CFE5781-D98C-4434-89EB-553D57B2090E}" srcOrd="2" destOrd="0" parTransId="{0029C2EB-CBF0-4E98-8283-9E3F66208BAE}" sibTransId="{423BFABB-840B-496F-AFC4-E2181A32ADE4}"/>
    <dgm:cxn modelId="{7A8CA202-5B92-47CC-8FCE-E5D4259DB0FF}" srcId="{CC519D44-E0D1-42B4-992F-74497722ECA3}" destId="{286367CF-722C-4CAF-833B-2B6281A13095}" srcOrd="1" destOrd="0" parTransId="{7B4B5638-73B2-4527-9C65-A625B9437AAF}" sibTransId="{5B5063C3-A18A-471E-BFBC-2A019C620570}"/>
    <dgm:cxn modelId="{DACD613B-28A9-694E-BC57-1E8C06F7480B}" type="presOf" srcId="{27739040-B012-42A6-A32B-07D646E0CEE7}" destId="{A7467B23-93F0-4820-A818-A38F08DAE1A5}" srcOrd="1" destOrd="0" presId="urn:microsoft.com/office/officeart/2005/8/layout/process2"/>
    <dgm:cxn modelId="{96EDC06C-C54C-E849-9433-2155B164FCEC}" type="presOf" srcId="{CC519D44-E0D1-42B4-992F-74497722ECA3}" destId="{87DE5EF7-5994-4E40-8260-3EB4B644F2B3}" srcOrd="0" destOrd="0" presId="urn:microsoft.com/office/officeart/2005/8/layout/process2"/>
    <dgm:cxn modelId="{6D2B65DF-65CF-4430-9AFA-3AAF8D030028}" srcId="{CC519D44-E0D1-42B4-992F-74497722ECA3}" destId="{572E4B65-93CA-4816-B48F-F2A2388C8D91}" srcOrd="4" destOrd="0" parTransId="{1181AFE9-D781-4B96-B65D-0C4BFE0B765D}" sibTransId="{C9B77FB0-1854-41FC-A84F-21D4974A7E39}"/>
    <dgm:cxn modelId="{1025B8B0-B843-CD4C-94A1-F37B2561CD4C}" type="presOf" srcId="{5B5063C3-A18A-471E-BFBC-2A019C620570}" destId="{B93577BC-D595-4C89-AD35-C6E927591136}" srcOrd="1" destOrd="0" presId="urn:microsoft.com/office/officeart/2005/8/layout/process2"/>
    <dgm:cxn modelId="{15E94393-7C18-6942-A4E3-5DBABC33D7C7}" type="presOf" srcId="{286367CF-722C-4CAF-833B-2B6281A13095}" destId="{F9775E2E-0CFD-4414-BDAE-2CC02AD1078B}" srcOrd="0" destOrd="0" presId="urn:microsoft.com/office/officeart/2005/8/layout/process2"/>
    <dgm:cxn modelId="{B7BF8266-85A0-4520-B947-7A2BA1FA3D98}" srcId="{CC519D44-E0D1-42B4-992F-74497722ECA3}" destId="{EB0FCFCA-FD3E-4EF1-8BEF-39269D6F9246}" srcOrd="0" destOrd="0" parTransId="{CD983080-2BA6-4C80-B25F-1D6E6C0D6506}" sibTransId="{27739040-B012-42A6-A32B-07D646E0CEE7}"/>
    <dgm:cxn modelId="{4E81A44A-7275-1C4E-9C7F-0DF06AC3C75C}" type="presOf" srcId="{035E1EE9-295A-466B-98FB-98E4E2056BC6}" destId="{F4649316-6ABB-461C-A1C2-E5DE801E32BF}" srcOrd="0" destOrd="0" presId="urn:microsoft.com/office/officeart/2005/8/layout/process2"/>
    <dgm:cxn modelId="{E73E803D-5C06-CF47-AA5E-9DA819B450F3}" type="presOf" srcId="{423BFABB-840B-496F-AFC4-E2181A32ADE4}" destId="{052C55C1-616A-471A-A386-FDF206EE53C5}" srcOrd="1" destOrd="0" presId="urn:microsoft.com/office/officeart/2005/8/layout/process2"/>
    <dgm:cxn modelId="{5AA60779-541D-AB4D-A83B-2640D535054D}" type="presOf" srcId="{423BFABB-840B-496F-AFC4-E2181A32ADE4}" destId="{C375D8AC-81A9-4243-A512-D3F5FBC80559}" srcOrd="0" destOrd="0" presId="urn:microsoft.com/office/officeart/2005/8/layout/process2"/>
    <dgm:cxn modelId="{0ADCFD74-D45B-214D-8F30-3E668671554F}" type="presOf" srcId="{2CFE5781-D98C-4434-89EB-553D57B2090E}" destId="{3406DB04-2749-439E-8055-2AC36D3D52C2}" srcOrd="0" destOrd="0" presId="urn:microsoft.com/office/officeart/2005/8/layout/process2"/>
    <dgm:cxn modelId="{5F74C8B2-8043-5543-AF5C-D4536D3403B5}" type="presOf" srcId="{27739040-B012-42A6-A32B-07D646E0CEE7}" destId="{9809CC20-F092-4571-AE8E-4C538486EE7C}" srcOrd="0" destOrd="0" presId="urn:microsoft.com/office/officeart/2005/8/layout/process2"/>
    <dgm:cxn modelId="{75A4626A-2B66-6C40-9F73-1F5D036CAD82}" type="presParOf" srcId="{87DE5EF7-5994-4E40-8260-3EB4B644F2B3}" destId="{0EEA0A90-34D4-4ACE-804E-43C3D1FD3378}" srcOrd="0" destOrd="0" presId="urn:microsoft.com/office/officeart/2005/8/layout/process2"/>
    <dgm:cxn modelId="{2B3B2535-4D73-394D-B409-AB649C9D1432}" type="presParOf" srcId="{87DE5EF7-5994-4E40-8260-3EB4B644F2B3}" destId="{9809CC20-F092-4571-AE8E-4C538486EE7C}" srcOrd="1" destOrd="0" presId="urn:microsoft.com/office/officeart/2005/8/layout/process2"/>
    <dgm:cxn modelId="{D6514991-4E21-A445-98C5-2C87EE6F6009}" type="presParOf" srcId="{9809CC20-F092-4571-AE8E-4C538486EE7C}" destId="{A7467B23-93F0-4820-A818-A38F08DAE1A5}" srcOrd="0" destOrd="0" presId="urn:microsoft.com/office/officeart/2005/8/layout/process2"/>
    <dgm:cxn modelId="{3D67FCE6-1750-374D-B598-07EF16434FC9}" type="presParOf" srcId="{87DE5EF7-5994-4E40-8260-3EB4B644F2B3}" destId="{F9775E2E-0CFD-4414-BDAE-2CC02AD1078B}" srcOrd="2" destOrd="0" presId="urn:microsoft.com/office/officeart/2005/8/layout/process2"/>
    <dgm:cxn modelId="{A2566BCB-4BBD-614A-994E-8E13031AF942}" type="presParOf" srcId="{87DE5EF7-5994-4E40-8260-3EB4B644F2B3}" destId="{D7C58A9E-C970-4110-AA97-08C15382C0B7}" srcOrd="3" destOrd="0" presId="urn:microsoft.com/office/officeart/2005/8/layout/process2"/>
    <dgm:cxn modelId="{86877944-AB7A-7540-9265-1B4858C84B0D}" type="presParOf" srcId="{D7C58A9E-C970-4110-AA97-08C15382C0B7}" destId="{B93577BC-D595-4C89-AD35-C6E927591136}" srcOrd="0" destOrd="0" presId="urn:microsoft.com/office/officeart/2005/8/layout/process2"/>
    <dgm:cxn modelId="{501DF15E-8D00-0E4C-A50F-A007E0B0C9CF}" type="presParOf" srcId="{87DE5EF7-5994-4E40-8260-3EB4B644F2B3}" destId="{3406DB04-2749-439E-8055-2AC36D3D52C2}" srcOrd="4" destOrd="0" presId="urn:microsoft.com/office/officeart/2005/8/layout/process2"/>
    <dgm:cxn modelId="{1BC4974B-186A-DD4E-88CC-1EFED4FF6590}" type="presParOf" srcId="{87DE5EF7-5994-4E40-8260-3EB4B644F2B3}" destId="{C375D8AC-81A9-4243-A512-D3F5FBC80559}" srcOrd="5" destOrd="0" presId="urn:microsoft.com/office/officeart/2005/8/layout/process2"/>
    <dgm:cxn modelId="{4EB132A9-5F17-1A43-9DC1-2DBD6C74594A}" type="presParOf" srcId="{C375D8AC-81A9-4243-A512-D3F5FBC80559}" destId="{052C55C1-616A-471A-A386-FDF206EE53C5}" srcOrd="0" destOrd="0" presId="urn:microsoft.com/office/officeart/2005/8/layout/process2"/>
    <dgm:cxn modelId="{1DD24CD2-EBC9-E842-8092-5FB0954E6366}" type="presParOf" srcId="{87DE5EF7-5994-4E40-8260-3EB4B644F2B3}" destId="{EA9A7677-303F-4CF8-B538-9385295A15C9}" srcOrd="6" destOrd="0" presId="urn:microsoft.com/office/officeart/2005/8/layout/process2"/>
    <dgm:cxn modelId="{DCD0C1F8-4C6A-EB4F-980C-7EBBE8E1D6B0}" type="presParOf" srcId="{87DE5EF7-5994-4E40-8260-3EB4B644F2B3}" destId="{F4649316-6ABB-461C-A1C2-E5DE801E32BF}" srcOrd="7" destOrd="0" presId="urn:microsoft.com/office/officeart/2005/8/layout/process2"/>
    <dgm:cxn modelId="{0A256B3A-BBA3-9C49-8F3B-15DD6F22B7A2}" type="presParOf" srcId="{F4649316-6ABB-461C-A1C2-E5DE801E32BF}" destId="{B5A30B57-79D6-473C-A9B1-8F9A3CACEC72}" srcOrd="0" destOrd="0" presId="urn:microsoft.com/office/officeart/2005/8/layout/process2"/>
    <dgm:cxn modelId="{AFC0C66D-5F37-4D4C-B7D0-54CC0F450CF3}" type="presParOf" srcId="{87DE5EF7-5994-4E40-8260-3EB4B644F2B3}" destId="{93852BAD-0AAB-468E-B1ED-75A11F1E87A6}"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EA0A90-34D4-4ACE-804E-43C3D1FD3378}">
      <dsp:nvSpPr>
        <dsp:cNvPr id="0" name=""/>
        <dsp:cNvSpPr/>
      </dsp:nvSpPr>
      <dsp:spPr>
        <a:xfrm>
          <a:off x="110531" y="915"/>
          <a:ext cx="2931712" cy="1070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The issue and the proposed position connect with and are aligned with APHA’s mission</a:t>
          </a:r>
        </a:p>
      </dsp:txBody>
      <dsp:txXfrm>
        <a:off x="141888" y="32272"/>
        <a:ext cx="2868998" cy="1007906"/>
      </dsp:txXfrm>
    </dsp:sp>
    <dsp:sp modelId="{9809CC20-F092-4571-AE8E-4C538486EE7C}">
      <dsp:nvSpPr>
        <dsp:cNvPr id="0" name=""/>
        <dsp:cNvSpPr/>
      </dsp:nvSpPr>
      <dsp:spPr>
        <a:xfrm rot="5400000">
          <a:off x="1375646" y="1098301"/>
          <a:ext cx="401482" cy="481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431854" y="1138450"/>
        <a:ext cx="289067" cy="281037"/>
      </dsp:txXfrm>
    </dsp:sp>
    <dsp:sp modelId="{F9775E2E-0CFD-4414-BDAE-2CC02AD1078B}">
      <dsp:nvSpPr>
        <dsp:cNvPr id="0" name=""/>
        <dsp:cNvSpPr/>
      </dsp:nvSpPr>
      <dsp:spPr>
        <a:xfrm>
          <a:off x="110531" y="1606846"/>
          <a:ext cx="2931712" cy="1070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The APHA has the capacity and skills to engage OR The issue presents an opportunity the APHA cannot refuse</a:t>
          </a:r>
        </a:p>
      </dsp:txBody>
      <dsp:txXfrm>
        <a:off x="141888" y="1638203"/>
        <a:ext cx="2868998" cy="1007906"/>
      </dsp:txXfrm>
    </dsp:sp>
    <dsp:sp modelId="{D7C58A9E-C970-4110-AA97-08C15382C0B7}">
      <dsp:nvSpPr>
        <dsp:cNvPr id="0" name=""/>
        <dsp:cNvSpPr/>
      </dsp:nvSpPr>
      <dsp:spPr>
        <a:xfrm rot="5400000">
          <a:off x="1375646" y="2704232"/>
          <a:ext cx="401482" cy="481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431854" y="2744381"/>
        <a:ext cx="289067" cy="281037"/>
      </dsp:txXfrm>
    </dsp:sp>
    <dsp:sp modelId="{3406DB04-2749-439E-8055-2AC36D3D52C2}">
      <dsp:nvSpPr>
        <dsp:cNvPr id="0" name=""/>
        <dsp:cNvSpPr/>
      </dsp:nvSpPr>
      <dsp:spPr>
        <a:xfrm>
          <a:off x="110531" y="3212777"/>
          <a:ext cx="2931712" cy="1070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The APHA’s contribution would be additive </a:t>
          </a:r>
        </a:p>
      </dsp:txBody>
      <dsp:txXfrm>
        <a:off x="141888" y="3244134"/>
        <a:ext cx="2868998" cy="1007906"/>
      </dsp:txXfrm>
    </dsp:sp>
    <dsp:sp modelId="{C375D8AC-81A9-4243-A512-D3F5FBC80559}">
      <dsp:nvSpPr>
        <dsp:cNvPr id="0" name=""/>
        <dsp:cNvSpPr/>
      </dsp:nvSpPr>
      <dsp:spPr>
        <a:xfrm rot="5400000">
          <a:off x="1375646" y="4310163"/>
          <a:ext cx="401482" cy="481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431854" y="4350312"/>
        <a:ext cx="289067" cy="281037"/>
      </dsp:txXfrm>
    </dsp:sp>
    <dsp:sp modelId="{EA9A7677-303F-4CF8-B538-9385295A15C9}">
      <dsp:nvSpPr>
        <dsp:cNvPr id="0" name=""/>
        <dsp:cNvSpPr/>
      </dsp:nvSpPr>
      <dsp:spPr>
        <a:xfrm>
          <a:off x="110531" y="4818708"/>
          <a:ext cx="2931712" cy="1070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The rationale for the position is evidence-based AND The position is non-discriminatory AND The position avoids explicit partisanship</a:t>
          </a:r>
        </a:p>
      </dsp:txBody>
      <dsp:txXfrm>
        <a:off x="141888" y="4850065"/>
        <a:ext cx="2868998" cy="1007906"/>
      </dsp:txXfrm>
    </dsp:sp>
    <dsp:sp modelId="{F4649316-6ABB-461C-A1C2-E5DE801E32BF}">
      <dsp:nvSpPr>
        <dsp:cNvPr id="0" name=""/>
        <dsp:cNvSpPr/>
      </dsp:nvSpPr>
      <dsp:spPr>
        <a:xfrm rot="5400000">
          <a:off x="1375646" y="5916094"/>
          <a:ext cx="401482" cy="481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431854" y="5956243"/>
        <a:ext cx="289067" cy="281037"/>
      </dsp:txXfrm>
    </dsp:sp>
    <dsp:sp modelId="{93852BAD-0AAB-468E-B1ED-75A11F1E87A6}">
      <dsp:nvSpPr>
        <dsp:cNvPr id="0" name=""/>
        <dsp:cNvSpPr/>
      </dsp:nvSpPr>
      <dsp:spPr>
        <a:xfrm>
          <a:off x="110531" y="6424639"/>
          <a:ext cx="2931712" cy="1070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From a broad public health perspective the benefits are believed to outweigh the consequences</a:t>
          </a:r>
        </a:p>
      </dsp:txBody>
      <dsp:txXfrm>
        <a:off x="141888" y="6455996"/>
        <a:ext cx="2868998" cy="10079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0.16437</cdr:x>
      <cdr:y>0.5286</cdr:y>
    </cdr:from>
    <cdr:to>
      <cdr:x>0.2077</cdr:x>
      <cdr:y>0.90712</cdr:y>
    </cdr:to>
    <cdr:sp macro="" textlink="">
      <cdr:nvSpPr>
        <cdr:cNvPr id="2" name="TextBox 1">
          <a:extLst xmlns:a="http://schemas.openxmlformats.org/drawingml/2006/main">
            <a:ext uri="{FF2B5EF4-FFF2-40B4-BE49-F238E27FC236}">
              <a16:creationId xmlns="" xmlns:a16="http://schemas.microsoft.com/office/drawing/2014/main" id="{949597ED-C262-48C3-8A08-FAA142DFE1A5}"/>
            </a:ext>
          </a:extLst>
        </cdr:cNvPr>
        <cdr:cNvSpPr txBox="1"/>
      </cdr:nvSpPr>
      <cdr:spPr>
        <a:xfrm xmlns:a="http://schemas.openxmlformats.org/drawingml/2006/main" rot="16200000">
          <a:off x="123680" y="4267056"/>
          <a:ext cx="2329112" cy="300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200" b="1">
              <a:latin typeface="+mj-lt"/>
            </a:rPr>
            <a:t>Chronic</a:t>
          </a:r>
          <a:r>
            <a:rPr lang="en-CA" sz="1200" b="1" baseline="0">
              <a:latin typeface="+mj-lt"/>
            </a:rPr>
            <a:t> disease prevention</a:t>
          </a:r>
          <a:endParaRPr lang="en-CA" sz="1200" b="1">
            <a:latin typeface="+mj-lt"/>
          </a:endParaRPr>
        </a:p>
      </cdr:txBody>
    </cdr:sp>
  </cdr:relSizeAnchor>
  <cdr:relSizeAnchor xmlns:cdr="http://schemas.openxmlformats.org/drawingml/2006/chartDrawing">
    <cdr:from>
      <cdr:x>0.27738</cdr:x>
      <cdr:y>0.5</cdr:y>
    </cdr:from>
    <cdr:to>
      <cdr:x>0.31224</cdr:x>
      <cdr:y>0.82875</cdr:y>
    </cdr:to>
    <cdr:sp macro="" textlink="">
      <cdr:nvSpPr>
        <cdr:cNvPr id="3" name="TextBox 2">
          <a:extLst xmlns:a="http://schemas.openxmlformats.org/drawingml/2006/main">
            <a:ext uri="{FF2B5EF4-FFF2-40B4-BE49-F238E27FC236}">
              <a16:creationId xmlns="" xmlns:a16="http://schemas.microsoft.com/office/drawing/2014/main" id="{B47FB9FC-D016-4B8A-A085-BED030B07F06}"/>
            </a:ext>
          </a:extLst>
        </cdr:cNvPr>
        <cdr:cNvSpPr txBox="1"/>
      </cdr:nvSpPr>
      <cdr:spPr>
        <a:xfrm xmlns:a="http://schemas.openxmlformats.org/drawingml/2006/main" rot="16200000">
          <a:off x="1017537" y="4017908"/>
          <a:ext cx="2047871" cy="2414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b="1">
              <a:latin typeface="+mj-lt"/>
            </a:rPr>
            <a:t>Environmental health</a:t>
          </a:r>
        </a:p>
      </cdr:txBody>
    </cdr:sp>
  </cdr:relSizeAnchor>
  <cdr:relSizeAnchor xmlns:cdr="http://schemas.openxmlformats.org/drawingml/2006/chartDrawing">
    <cdr:from>
      <cdr:x>0.3858</cdr:x>
      <cdr:y>0.54685</cdr:y>
    </cdr:from>
    <cdr:to>
      <cdr:x>0.42362</cdr:x>
      <cdr:y>0.80573</cdr:y>
    </cdr:to>
    <cdr:sp macro="" textlink="">
      <cdr:nvSpPr>
        <cdr:cNvPr id="4" name="TextBox 3">
          <a:extLst xmlns:a="http://schemas.openxmlformats.org/drawingml/2006/main">
            <a:ext uri="{FF2B5EF4-FFF2-40B4-BE49-F238E27FC236}">
              <a16:creationId xmlns="" xmlns:a16="http://schemas.microsoft.com/office/drawing/2014/main" id="{4B763E9B-FC43-42B8-BFB3-2314D8871A40}"/>
            </a:ext>
          </a:extLst>
        </cdr:cNvPr>
        <cdr:cNvSpPr txBox="1"/>
      </cdr:nvSpPr>
      <cdr:spPr>
        <a:xfrm xmlns:a="http://schemas.openxmlformats.org/drawingml/2006/main" rot="16200000">
          <a:off x="1996192" y="4081890"/>
          <a:ext cx="1612654" cy="2618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200" b="1">
              <a:latin typeface="+mj-lt"/>
            </a:rPr>
            <a:t>Health promotion</a:t>
          </a:r>
        </a:p>
      </cdr:txBody>
    </cdr:sp>
  </cdr:relSizeAnchor>
  <cdr:relSizeAnchor xmlns:cdr="http://schemas.openxmlformats.org/drawingml/2006/chartDrawing">
    <cdr:from>
      <cdr:x>0.49514</cdr:x>
      <cdr:y>0.55199</cdr:y>
    </cdr:from>
    <cdr:to>
      <cdr:x>0.52957</cdr:x>
      <cdr:y>0.79205</cdr:y>
    </cdr:to>
    <cdr:sp macro="" textlink="">
      <cdr:nvSpPr>
        <cdr:cNvPr id="5" name="TextBox 4">
          <a:extLst xmlns:a="http://schemas.openxmlformats.org/drawingml/2006/main">
            <a:ext uri="{FF2B5EF4-FFF2-40B4-BE49-F238E27FC236}">
              <a16:creationId xmlns="" xmlns:a16="http://schemas.microsoft.com/office/drawing/2014/main" id="{A52FDC02-F448-4C2E-9398-5F245BA5A16A}"/>
            </a:ext>
          </a:extLst>
        </cdr:cNvPr>
        <cdr:cNvSpPr txBox="1"/>
      </cdr:nvSpPr>
      <cdr:spPr>
        <a:xfrm xmlns:a="http://schemas.openxmlformats.org/drawingml/2006/main" rot="16200000">
          <a:off x="2800186" y="4067007"/>
          <a:ext cx="1495423" cy="2384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b="1">
              <a:latin typeface="+mj-lt"/>
            </a:rPr>
            <a:t>Indigenous  health</a:t>
          </a:r>
        </a:p>
      </cdr:txBody>
    </cdr:sp>
  </cdr:relSizeAnchor>
  <cdr:relSizeAnchor xmlns:cdr="http://schemas.openxmlformats.org/drawingml/2006/chartDrawing">
    <cdr:from>
      <cdr:x>0.60388</cdr:x>
      <cdr:y>0.55658</cdr:y>
    </cdr:from>
    <cdr:to>
      <cdr:x>0.63549</cdr:x>
      <cdr:y>0.85474</cdr:y>
    </cdr:to>
    <cdr:sp macro="" textlink="">
      <cdr:nvSpPr>
        <cdr:cNvPr id="6" name="TextBox 5">
          <a:extLst xmlns:a="http://schemas.openxmlformats.org/drawingml/2006/main">
            <a:ext uri="{FF2B5EF4-FFF2-40B4-BE49-F238E27FC236}">
              <a16:creationId xmlns="" xmlns:a16="http://schemas.microsoft.com/office/drawing/2014/main" id="{9C67C29F-B6E5-4998-8B18-C7FEE255AE70}"/>
            </a:ext>
          </a:extLst>
        </cdr:cNvPr>
        <cdr:cNvSpPr txBox="1"/>
      </cdr:nvSpPr>
      <cdr:spPr>
        <a:xfrm xmlns:a="http://schemas.openxmlformats.org/drawingml/2006/main" rot="16200000">
          <a:off x="3362445" y="4286365"/>
          <a:ext cx="1857373" cy="218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b="1">
              <a:latin typeface="+mj-lt"/>
            </a:rPr>
            <a:t>Maternal &amp; family health</a:t>
          </a:r>
        </a:p>
      </cdr:txBody>
    </cdr:sp>
  </cdr:relSizeAnchor>
  <cdr:relSizeAnchor xmlns:cdr="http://schemas.openxmlformats.org/drawingml/2006/chartDrawing">
    <cdr:from>
      <cdr:x>0.71304</cdr:x>
      <cdr:y>0.55746</cdr:y>
    </cdr:from>
    <cdr:to>
      <cdr:x>0.74958</cdr:x>
      <cdr:y>0.79046</cdr:y>
    </cdr:to>
    <cdr:sp macro="" textlink="">
      <cdr:nvSpPr>
        <cdr:cNvPr id="7" name="TextBox 6">
          <a:extLst xmlns:a="http://schemas.openxmlformats.org/drawingml/2006/main">
            <a:ext uri="{FF2B5EF4-FFF2-40B4-BE49-F238E27FC236}">
              <a16:creationId xmlns="" xmlns:a16="http://schemas.microsoft.com/office/drawing/2014/main" id="{E36C38C6-DFB0-4CE1-8AE4-431209378B13}"/>
            </a:ext>
          </a:extLst>
        </cdr:cNvPr>
        <cdr:cNvSpPr txBox="1"/>
      </cdr:nvSpPr>
      <cdr:spPr>
        <a:xfrm xmlns:a="http://schemas.openxmlformats.org/drawingml/2006/main" rot="16200000">
          <a:off x="4338396" y="4071843"/>
          <a:ext cx="1451438" cy="2530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b="1">
              <a:latin typeface="+mj-lt"/>
            </a:rPr>
            <a:t>Population health</a:t>
          </a:r>
        </a:p>
      </cdr:txBody>
    </cdr:sp>
  </cdr:relSizeAnchor>
  <cdr:relSizeAnchor xmlns:cdr="http://schemas.openxmlformats.org/drawingml/2006/chartDrawing">
    <cdr:from>
      <cdr:x>0.93462</cdr:x>
      <cdr:y>0.55484</cdr:y>
    </cdr:from>
    <cdr:to>
      <cdr:x>0.98141</cdr:x>
      <cdr:y>0.89908</cdr:y>
    </cdr:to>
    <cdr:sp macro="" textlink="">
      <cdr:nvSpPr>
        <cdr:cNvPr id="8" name="TextBox 7">
          <a:extLst xmlns:a="http://schemas.openxmlformats.org/drawingml/2006/main">
            <a:ext uri="{FF2B5EF4-FFF2-40B4-BE49-F238E27FC236}">
              <a16:creationId xmlns="" xmlns:a16="http://schemas.microsoft.com/office/drawing/2014/main" id="{A8D013C4-E1F7-448C-A054-90A827D15C5C}"/>
            </a:ext>
          </a:extLst>
        </cdr:cNvPr>
        <cdr:cNvSpPr txBox="1"/>
      </cdr:nvSpPr>
      <cdr:spPr>
        <a:xfrm xmlns:a="http://schemas.openxmlformats.org/drawingml/2006/main" rot="16200000">
          <a:off x="5561731" y="4366484"/>
          <a:ext cx="2144425" cy="3240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b="1">
              <a:latin typeface="+mj-lt"/>
            </a:rPr>
            <a:t>Social</a:t>
          </a:r>
          <a:r>
            <a:rPr lang="en-CA" sz="1100" b="1" baseline="0">
              <a:latin typeface="+mj-lt"/>
            </a:rPr>
            <a:t> determinants of health</a:t>
          </a:r>
          <a:endParaRPr lang="en-CA" sz="1100" b="1">
            <a:latin typeface="+mj-lt"/>
          </a:endParaRPr>
        </a:p>
      </cdr:txBody>
    </cdr:sp>
  </cdr:relSizeAnchor>
  <cdr:relSizeAnchor xmlns:cdr="http://schemas.openxmlformats.org/drawingml/2006/chartDrawing">
    <cdr:from>
      <cdr:x>0.82357</cdr:x>
      <cdr:y>0.57174</cdr:y>
    </cdr:from>
    <cdr:to>
      <cdr:x>0.86011</cdr:x>
      <cdr:y>0.8621</cdr:y>
    </cdr:to>
    <cdr:sp macro="" textlink="">
      <cdr:nvSpPr>
        <cdr:cNvPr id="9" name="TextBox 1">
          <a:extLst xmlns:a="http://schemas.openxmlformats.org/drawingml/2006/main">
            <a:ext uri="{FF2B5EF4-FFF2-40B4-BE49-F238E27FC236}">
              <a16:creationId xmlns="" xmlns:a16="http://schemas.microsoft.com/office/drawing/2014/main" id="{B60E8CAC-48F3-4E97-B145-D4A5CEAA2A1C}"/>
            </a:ext>
          </a:extLst>
        </cdr:cNvPr>
        <cdr:cNvSpPr txBox="1"/>
      </cdr:nvSpPr>
      <cdr:spPr>
        <a:xfrm xmlns:a="http://schemas.openxmlformats.org/drawingml/2006/main" rot="16200000">
          <a:off x="4925084" y="4339453"/>
          <a:ext cx="1808754" cy="2530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100" b="1">
              <a:latin typeface="+mj-lt"/>
            </a:rPr>
            <a:t>Public health emergency</a:t>
          </a:r>
        </a:p>
      </cdr:txBody>
    </cdr:sp>
  </cdr:relSizeAnchor>
  <cdr:relSizeAnchor xmlns:cdr="http://schemas.openxmlformats.org/drawingml/2006/chartDrawing">
    <cdr:from>
      <cdr:x>0.42091</cdr:x>
      <cdr:y>0.8872</cdr:y>
    </cdr:from>
    <cdr:to>
      <cdr:x>0.63549</cdr:x>
      <cdr:y>0.929</cdr:y>
    </cdr:to>
    <cdr:sp macro="" textlink="">
      <cdr:nvSpPr>
        <cdr:cNvPr id="10" name="Text Box 2"/>
        <cdr:cNvSpPr txBox="1">
          <a:spLocks xmlns:a="http://schemas.openxmlformats.org/drawingml/2006/main" noChangeArrowheads="1"/>
        </cdr:cNvSpPr>
      </cdr:nvSpPr>
      <cdr:spPr bwMode="auto">
        <a:xfrm xmlns:a="http://schemas.openxmlformats.org/drawingml/2006/main">
          <a:off x="2914650" y="5459095"/>
          <a:ext cx="1485900" cy="25717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Areas of Public Health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A437-3FB9-574C-89ED-6F75DDCB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1170</Words>
  <Characters>6671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Microsoft Office User</cp:lastModifiedBy>
  <cp:revision>2</cp:revision>
  <dcterms:created xsi:type="dcterms:W3CDTF">2017-05-12T00:36:00Z</dcterms:created>
  <dcterms:modified xsi:type="dcterms:W3CDTF">2017-05-12T00:36:00Z</dcterms:modified>
</cp:coreProperties>
</file>